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1D4" w:rsidRPr="007C7C07" w:rsidRDefault="007C7C07" w:rsidP="007C7C07">
      <w:pPr>
        <w:tabs>
          <w:tab w:val="left" w:pos="284"/>
        </w:tabs>
        <w:spacing w:after="0"/>
        <w:ind w:hanging="11"/>
        <w:jc w:val="center"/>
        <w:rPr>
          <w:rFonts w:ascii="Times New Roman" w:hAnsi="Times New Roman"/>
          <w:b/>
          <w:sz w:val="28"/>
          <w:szCs w:val="28"/>
        </w:rPr>
      </w:pPr>
      <w:bookmarkStart w:id="0" w:name="_Hlk106279992"/>
      <w:bookmarkStart w:id="1" w:name="_Hlk106781313"/>
      <w:bookmarkStart w:id="2" w:name="_Hlk99914108"/>
      <w:r w:rsidRPr="007C7C07">
        <w:rPr>
          <w:rFonts w:ascii="Times New Roman" w:hAnsi="Times New Roman"/>
          <w:b/>
          <w:sz w:val="28"/>
          <w:szCs w:val="28"/>
        </w:rPr>
        <w:t>PERLINDUNGAN HUKUM BAGI KONSUMEN PERUMAHAN</w:t>
      </w:r>
    </w:p>
    <w:p w:rsidR="001A41D4" w:rsidRPr="007C7C07" w:rsidRDefault="007C7C07" w:rsidP="007C7C07">
      <w:pPr>
        <w:tabs>
          <w:tab w:val="left" w:pos="284"/>
        </w:tabs>
        <w:spacing w:after="0"/>
        <w:ind w:hanging="11"/>
        <w:jc w:val="center"/>
        <w:rPr>
          <w:rFonts w:ascii="Times New Roman" w:hAnsi="Times New Roman"/>
          <w:b/>
          <w:bCs/>
          <w:sz w:val="24"/>
          <w:szCs w:val="24"/>
        </w:rPr>
      </w:pPr>
      <w:r w:rsidRPr="007C7C07">
        <w:rPr>
          <w:rFonts w:ascii="Times New Roman" w:hAnsi="Times New Roman"/>
          <w:b/>
          <w:sz w:val="28"/>
          <w:szCs w:val="28"/>
        </w:rPr>
        <w:t>TERHADAP IKLAN PENGEMBANG DI MEDIA MASSA</w:t>
      </w:r>
    </w:p>
    <w:p w:rsidR="001A41D4" w:rsidRPr="007C7C07" w:rsidRDefault="001A41D4" w:rsidP="007C7C07">
      <w:pPr>
        <w:tabs>
          <w:tab w:val="left" w:pos="284"/>
        </w:tabs>
        <w:spacing w:after="0"/>
        <w:ind w:hanging="11"/>
        <w:jc w:val="both"/>
        <w:rPr>
          <w:rFonts w:ascii="Times New Roman" w:hAnsi="Times New Roman"/>
          <w:b/>
          <w:bCs/>
          <w:sz w:val="24"/>
          <w:szCs w:val="24"/>
        </w:rPr>
      </w:pPr>
    </w:p>
    <w:p w:rsidR="001A41D4" w:rsidRPr="007C7C07" w:rsidRDefault="001A41D4" w:rsidP="007C7C07">
      <w:pPr>
        <w:tabs>
          <w:tab w:val="left" w:pos="284"/>
        </w:tabs>
        <w:spacing w:after="0"/>
        <w:ind w:hanging="11"/>
        <w:jc w:val="center"/>
        <w:rPr>
          <w:rFonts w:ascii="Times New Roman" w:hAnsi="Times New Roman"/>
          <w:b/>
          <w:bCs/>
          <w:sz w:val="24"/>
          <w:szCs w:val="24"/>
        </w:rPr>
      </w:pPr>
      <w:r w:rsidRPr="007C7C07">
        <w:rPr>
          <w:rFonts w:ascii="Times New Roman" w:hAnsi="Times New Roman"/>
          <w:b/>
          <w:bCs/>
          <w:sz w:val="24"/>
          <w:szCs w:val="24"/>
        </w:rPr>
        <w:t>Rismadona</w:t>
      </w:r>
    </w:p>
    <w:p w:rsidR="007C7C07" w:rsidRDefault="001A41D4" w:rsidP="007C7C07">
      <w:pPr>
        <w:spacing w:after="0"/>
        <w:jc w:val="center"/>
        <w:rPr>
          <w:rFonts w:ascii="Times New Roman" w:hAnsi="Times New Roman"/>
          <w:b/>
          <w:sz w:val="24"/>
          <w:szCs w:val="24"/>
        </w:rPr>
      </w:pPr>
      <w:r w:rsidRPr="007C7C07">
        <w:rPr>
          <w:rFonts w:ascii="Times New Roman" w:hAnsi="Times New Roman"/>
          <w:b/>
          <w:sz w:val="24"/>
          <w:szCs w:val="24"/>
        </w:rPr>
        <w:t>Rosida Diani</w:t>
      </w:r>
    </w:p>
    <w:p w:rsidR="00B52313" w:rsidRPr="007C7C07" w:rsidRDefault="00B52313" w:rsidP="00B52313">
      <w:pPr>
        <w:spacing w:after="0"/>
        <w:jc w:val="center"/>
        <w:rPr>
          <w:rFonts w:ascii="Times New Roman" w:hAnsi="Times New Roman"/>
          <w:b/>
          <w:sz w:val="24"/>
          <w:szCs w:val="24"/>
        </w:rPr>
      </w:pPr>
      <w:r>
        <w:rPr>
          <w:rFonts w:ascii="Times New Roman" w:hAnsi="Times New Roman"/>
          <w:b/>
          <w:sz w:val="24"/>
          <w:szCs w:val="24"/>
        </w:rPr>
        <w:t>Mahendra Kusuma</w:t>
      </w:r>
    </w:p>
    <w:p w:rsidR="001A41D4" w:rsidRPr="007C7C07" w:rsidRDefault="00D97D62" w:rsidP="007C7C07">
      <w:pPr>
        <w:spacing w:after="0"/>
        <w:jc w:val="center"/>
        <w:rPr>
          <w:rFonts w:ascii="Times New Roman" w:hAnsi="Times New Roman"/>
          <w:b/>
          <w:sz w:val="24"/>
          <w:szCs w:val="24"/>
        </w:rPr>
      </w:pPr>
      <w:hyperlink r:id="rId7" w:history="1">
        <w:r w:rsidR="001A41D4" w:rsidRPr="007C7C07">
          <w:rPr>
            <w:rStyle w:val="Hyperlink"/>
            <w:rFonts w:ascii="Times New Roman" w:hAnsi="Times New Roman"/>
            <w:sz w:val="24"/>
            <w:szCs w:val="24"/>
          </w:rPr>
          <w:t>RISMADONA290617@gmail.com</w:t>
        </w:r>
      </w:hyperlink>
    </w:p>
    <w:p w:rsidR="001A41D4" w:rsidRPr="007C7C07" w:rsidRDefault="001A41D4" w:rsidP="007C7C07">
      <w:pPr>
        <w:spacing w:after="0"/>
        <w:jc w:val="both"/>
        <w:rPr>
          <w:rFonts w:ascii="Times New Roman" w:hAnsi="Times New Roman"/>
          <w:b/>
          <w:sz w:val="24"/>
          <w:szCs w:val="24"/>
        </w:rPr>
      </w:pPr>
    </w:p>
    <w:p w:rsidR="001A41D4" w:rsidRPr="007C7C07" w:rsidRDefault="001A41D4" w:rsidP="007C7C07">
      <w:pPr>
        <w:spacing w:after="0"/>
        <w:jc w:val="both"/>
        <w:rPr>
          <w:rFonts w:ascii="Times New Roman" w:hAnsi="Times New Roman"/>
          <w:b/>
          <w:sz w:val="24"/>
          <w:szCs w:val="24"/>
        </w:rPr>
      </w:pPr>
    </w:p>
    <w:p w:rsidR="001A41D4" w:rsidRPr="007C7C07" w:rsidRDefault="001A41D4" w:rsidP="007C7C07">
      <w:pPr>
        <w:spacing w:after="0" w:line="240" w:lineRule="auto"/>
        <w:jc w:val="center"/>
        <w:rPr>
          <w:rFonts w:ascii="Times New Roman" w:hAnsi="Times New Roman"/>
          <w:b/>
        </w:rPr>
      </w:pPr>
      <w:r w:rsidRPr="007C7C07">
        <w:rPr>
          <w:rFonts w:ascii="Times New Roman" w:hAnsi="Times New Roman"/>
          <w:b/>
        </w:rPr>
        <w:t>ABSTRAK</w:t>
      </w:r>
    </w:p>
    <w:p w:rsidR="001A41D4" w:rsidRPr="007C7C07" w:rsidRDefault="001A41D4" w:rsidP="007C7C07">
      <w:pPr>
        <w:spacing w:after="0" w:line="240" w:lineRule="auto"/>
        <w:jc w:val="both"/>
        <w:rPr>
          <w:rFonts w:ascii="Times New Roman" w:hAnsi="Times New Roman"/>
          <w:b/>
        </w:rPr>
      </w:pPr>
    </w:p>
    <w:p w:rsidR="007C7C07" w:rsidRPr="007C7C07" w:rsidRDefault="001A41D4" w:rsidP="007C7C07">
      <w:pPr>
        <w:spacing w:after="0" w:line="240" w:lineRule="auto"/>
        <w:ind w:firstLine="567"/>
        <w:jc w:val="both"/>
        <w:rPr>
          <w:rFonts w:ascii="Times New Roman" w:hAnsi="Times New Roman"/>
        </w:rPr>
      </w:pPr>
      <w:r w:rsidRPr="007C7C07">
        <w:rPr>
          <w:rFonts w:ascii="Times New Roman" w:hAnsi="Times New Roman"/>
        </w:rPr>
        <w:t xml:space="preserve">Rumah merupakan salah satu dari kebutuhan dasar manusia selain pangan dan sandang. Bagi kalangan kelas menengah keatas tidak mengalami kesulitan dalam membangun rumah tempat tinggal. Namun bagi kalangan kelas ekonomi menengah kebawah membangun sebuah rumah merupakan hal yang sangat sulit. Untuk membantu kalangan kelas menengah kebawah, pihak pengembang memfasilitasi kepemilikan rumah melalui sistem Kredit Pemilikan Rumah (KPR). Biasanya untuk menarik konsumen, pihak pengembang menerbitkan iklan/brosur di berbagai media massa. Permasalahan dalam skripsi ini yaitu: (1) </w:t>
      </w:r>
      <w:r w:rsidRPr="007C7C07">
        <w:rPr>
          <w:rFonts w:ascii="Times New Roman" w:hAnsi="Times New Roman"/>
          <w:noProof/>
        </w:rPr>
        <w:t>Bagaimanakah Pelaksanaan Perjanjian Pemilikan Rumah antara Pengembang dan Konsumen? (2) Bagaimanakah Penyelesaian Sengketa Apabila Konsumen Dirugikan atas Iklan yang Dipasang Pengembang di Media Massa Apabila ternyata Iklan Perumahan Tidak Sesuai Dengan Kondisi di Lapangan</w:t>
      </w:r>
      <w:r w:rsidRPr="007C7C07">
        <w:rPr>
          <w:rFonts w:ascii="Times New Roman" w:hAnsi="Times New Roman"/>
        </w:rPr>
        <w:t xml:space="preserve">? </w:t>
      </w:r>
    </w:p>
    <w:p w:rsidR="007C7C07" w:rsidRPr="007C7C07" w:rsidRDefault="001A41D4" w:rsidP="007C7C07">
      <w:pPr>
        <w:spacing w:after="0" w:line="240" w:lineRule="auto"/>
        <w:ind w:firstLine="567"/>
        <w:jc w:val="both"/>
        <w:rPr>
          <w:rFonts w:ascii="Times New Roman" w:hAnsi="Times New Roman"/>
        </w:rPr>
      </w:pPr>
      <w:r w:rsidRPr="007C7C07">
        <w:rPr>
          <w:rFonts w:ascii="Times New Roman" w:hAnsi="Times New Roman"/>
        </w:rPr>
        <w:t xml:space="preserve">Metode penelitian ini yaitu kualitatif, </w:t>
      </w:r>
      <w:r w:rsidRPr="007C7C07">
        <w:rPr>
          <w:rFonts w:ascii="Times New Roman" w:hAnsi="Times New Roman"/>
          <w:spacing w:val="4"/>
        </w:rPr>
        <w:t>Penelitian yang dilakukan merupakan penelitian hukum empiris untuk menemukan teori-teori mengenai proses terjadinya dan bekerjanya hukum di dalam masyarakat.</w:t>
      </w:r>
      <w:r w:rsidRPr="007C7C07">
        <w:rPr>
          <w:rFonts w:ascii="Times New Roman" w:hAnsi="Times New Roman"/>
        </w:rPr>
        <w:t xml:space="preserve"> </w:t>
      </w:r>
    </w:p>
    <w:p w:rsidR="001A41D4" w:rsidRPr="007C7C07" w:rsidRDefault="001A41D4" w:rsidP="007C7C07">
      <w:pPr>
        <w:spacing w:after="0" w:line="240" w:lineRule="auto"/>
        <w:ind w:firstLine="567"/>
        <w:jc w:val="both"/>
        <w:rPr>
          <w:rFonts w:ascii="Times New Roman" w:hAnsi="Times New Roman"/>
        </w:rPr>
      </w:pPr>
      <w:r w:rsidRPr="007C7C07">
        <w:rPr>
          <w:rFonts w:ascii="Times New Roman" w:hAnsi="Times New Roman"/>
        </w:rPr>
        <w:t xml:space="preserve">Berdasarkan uraian-uraian yang telah dikemukakan, maka dapat ditarik kesimpulan-kesimpulan sebagai berikut: (1) </w:t>
      </w:r>
      <w:r w:rsidRPr="007C7C07">
        <w:rPr>
          <w:rFonts w:ascii="Times New Roman" w:hAnsi="Times New Roman"/>
          <w:noProof/>
        </w:rPr>
        <w:t xml:space="preserve">Pelaksanaan perjanjian pemilikan rumah antara pengembang dan konsumen, antara lain: </w:t>
      </w:r>
      <w:r w:rsidRPr="007C7C07">
        <w:rPr>
          <w:rFonts w:ascii="Times New Roman" w:hAnsi="Times New Roman"/>
        </w:rPr>
        <w:t>Pembeli rumah (konsumen) menentukan pilihan rumah yang akan dibeli setelah melihat iklan atau brosur dari pengembang, kemudian konsumen menndatangi pengembang. Setelah terjadi kesepakatan, pengembang menghubungi bank yang akan menyediakan dana untuk pembayaran pembelian rumah. (2) Penyelesaian sengketa apabila konsumen dirugikan atas iklan yang dipasang pengembang di media massa tidak sesuai dengan kondisi di lapangan, pihak pengembang dalam hal ini PT Grand Anugerah Wijaya berupaya menyelesaikan komplain konsumen secara kekeluargaan dengan memenuhi komplain tersebut, dengan cara memasang aliran listrik dan jaringan air bersih.</w:t>
      </w:r>
    </w:p>
    <w:p w:rsidR="001A41D4" w:rsidRPr="007C7C07" w:rsidRDefault="001A41D4" w:rsidP="007C7C07">
      <w:pPr>
        <w:spacing w:after="0" w:line="240" w:lineRule="auto"/>
        <w:ind w:firstLine="567"/>
        <w:jc w:val="both"/>
        <w:rPr>
          <w:rFonts w:ascii="Times New Roman" w:hAnsi="Times New Roman"/>
          <w:noProof/>
        </w:rPr>
      </w:pPr>
    </w:p>
    <w:p w:rsidR="001A41D4" w:rsidRPr="007C7C07" w:rsidRDefault="001A41D4" w:rsidP="007C7C07">
      <w:pPr>
        <w:spacing w:after="0" w:line="240" w:lineRule="auto"/>
        <w:jc w:val="both"/>
        <w:rPr>
          <w:rFonts w:ascii="Times New Roman" w:hAnsi="Times New Roman"/>
          <w:b/>
          <w:bCs/>
          <w:i/>
          <w:iCs/>
        </w:rPr>
      </w:pPr>
      <w:r w:rsidRPr="007C7C07">
        <w:rPr>
          <w:rFonts w:ascii="Times New Roman" w:hAnsi="Times New Roman"/>
          <w:b/>
          <w:bCs/>
          <w:i/>
          <w:iCs/>
        </w:rPr>
        <w:t>Kata Kunci: Hukum, Konsumen, Perumahan</w:t>
      </w:r>
    </w:p>
    <w:p w:rsidR="001A41D4" w:rsidRPr="007C7C07" w:rsidRDefault="001A41D4" w:rsidP="007C7C07">
      <w:pPr>
        <w:spacing w:after="0" w:line="240" w:lineRule="auto"/>
        <w:jc w:val="both"/>
        <w:rPr>
          <w:rFonts w:ascii="Times New Roman" w:hAnsi="Times New Roman"/>
          <w:b/>
          <w:bCs/>
          <w:i/>
          <w:iCs/>
        </w:rPr>
      </w:pPr>
    </w:p>
    <w:p w:rsidR="001A41D4" w:rsidRPr="007C7C07" w:rsidRDefault="001A41D4" w:rsidP="007C7C07">
      <w:pPr>
        <w:spacing w:after="0" w:line="240" w:lineRule="auto"/>
        <w:jc w:val="both"/>
        <w:rPr>
          <w:rFonts w:ascii="Times New Roman" w:hAnsi="Times New Roman"/>
          <w:b/>
          <w:bCs/>
          <w:i/>
          <w:iCs/>
        </w:rPr>
      </w:pPr>
    </w:p>
    <w:p w:rsidR="001A41D4" w:rsidRPr="007C7C07" w:rsidRDefault="001A41D4" w:rsidP="007C7C07">
      <w:pPr>
        <w:spacing w:after="0" w:line="240" w:lineRule="auto"/>
        <w:jc w:val="center"/>
        <w:rPr>
          <w:rFonts w:ascii="Times New Roman" w:hAnsi="Times New Roman"/>
          <w:b/>
        </w:rPr>
      </w:pPr>
      <w:r w:rsidRPr="007C7C07">
        <w:rPr>
          <w:rFonts w:ascii="Times New Roman" w:hAnsi="Times New Roman"/>
          <w:b/>
        </w:rPr>
        <w:t>ABSTRACT</w:t>
      </w:r>
    </w:p>
    <w:p w:rsidR="001A41D4" w:rsidRPr="007C7C07" w:rsidRDefault="001A41D4" w:rsidP="007C7C07">
      <w:pPr>
        <w:spacing w:after="0"/>
        <w:jc w:val="both"/>
        <w:rPr>
          <w:rFonts w:ascii="Times New Roman" w:hAnsi="Times New Roman"/>
          <w:b/>
          <w:sz w:val="24"/>
          <w:szCs w:val="24"/>
          <w:u w:val="single"/>
        </w:rPr>
      </w:pPr>
    </w:p>
    <w:p w:rsidR="007C7C07" w:rsidRPr="007C7C07" w:rsidRDefault="001A41D4" w:rsidP="007C7C07">
      <w:pPr>
        <w:spacing w:after="0" w:line="240" w:lineRule="auto"/>
        <w:ind w:firstLine="567"/>
        <w:jc w:val="both"/>
        <w:rPr>
          <w:rFonts w:ascii="Times New Roman" w:hAnsi="Times New Roman"/>
        </w:rPr>
      </w:pPr>
      <w:r w:rsidRPr="007C7C07">
        <w:rPr>
          <w:rFonts w:ascii="Times New Roman" w:hAnsi="Times New Roman"/>
        </w:rPr>
        <w:t xml:space="preserve">A house is one of the basic human needs besides food and clothing. For the upper middle class, there is no difficulty in building a house. However, for the lower middle class, building a house is very difficult. To help the lower middle class, developers facilitate home ownership through the Home Ownership Credit (KPR) system. Usually to attract consumers, developers publish advertisements/brochures in various mass media. The problems in this thesis are: (1) How is the Implementation of the Home Ownership Agreement between Developers and Consumers? (2) How is </w:t>
      </w:r>
      <w:r w:rsidRPr="007C7C07">
        <w:rPr>
          <w:rFonts w:ascii="Times New Roman" w:hAnsi="Times New Roman"/>
        </w:rPr>
        <w:lastRenderedPageBreak/>
        <w:t xml:space="preserve">the Dispute Resolved If Consumers Are Harmed by Advertisements Placed by Developers in the Mass Media If it Turns Out That the Housing Advertisement Does Not Match Conditions in the Field? </w:t>
      </w:r>
    </w:p>
    <w:p w:rsidR="007C7C07" w:rsidRPr="007C7C07" w:rsidRDefault="001A41D4" w:rsidP="007C7C07">
      <w:pPr>
        <w:spacing w:after="0" w:line="240" w:lineRule="auto"/>
        <w:ind w:firstLine="567"/>
        <w:jc w:val="both"/>
        <w:rPr>
          <w:rFonts w:ascii="Times New Roman" w:hAnsi="Times New Roman"/>
        </w:rPr>
      </w:pPr>
      <w:r w:rsidRPr="007C7C07">
        <w:rPr>
          <w:rFonts w:ascii="Times New Roman" w:hAnsi="Times New Roman"/>
        </w:rPr>
        <w:t xml:space="preserve">This research method is qualitative, the research conducted is empirical legal research to find theories regarding the process of occurrence and operation of law in society. </w:t>
      </w:r>
    </w:p>
    <w:p w:rsidR="001A41D4" w:rsidRPr="007C7C07" w:rsidRDefault="001A41D4" w:rsidP="007C7C07">
      <w:pPr>
        <w:spacing w:after="0" w:line="240" w:lineRule="auto"/>
        <w:ind w:firstLine="567"/>
        <w:jc w:val="both"/>
        <w:rPr>
          <w:rFonts w:ascii="Times New Roman" w:hAnsi="Times New Roman"/>
        </w:rPr>
      </w:pPr>
      <w:r w:rsidRPr="007C7C07">
        <w:rPr>
          <w:rFonts w:ascii="Times New Roman" w:hAnsi="Times New Roman"/>
        </w:rPr>
        <w:t>Based on the descriptions that have been presented, the following conclusions can be drawn: (1) Implementation of the home ownership agreement between the developer and the consumer, including: The home buyer (consumer) determines the choice of house to be purchased after seeing an advertisement or brochure from the developer, then the consumer comes to the developer. After an agreement is reached, the developer contacts the bank that will provide funds for payment for the purchase of the house. (2) Settlement of disputes if the consumer is harmed by the advertisement placed by the developer in the mass media that does not match the conditions in the field, the developer in this case PT Grand Anugerah Wijaya attempts to resolve consumer complaints amicably by fulfilling the complaint, by installing electricity and clean water networks.</w:t>
      </w:r>
    </w:p>
    <w:p w:rsidR="001A41D4" w:rsidRPr="007C7C07" w:rsidRDefault="001A41D4" w:rsidP="007C7C07">
      <w:pPr>
        <w:spacing w:after="0" w:line="240" w:lineRule="auto"/>
        <w:jc w:val="both"/>
        <w:rPr>
          <w:rFonts w:ascii="Times New Roman" w:hAnsi="Times New Roman"/>
          <w:b/>
          <w:u w:val="single"/>
        </w:rPr>
      </w:pPr>
    </w:p>
    <w:p w:rsidR="001A41D4" w:rsidRPr="007C7C07" w:rsidRDefault="001A41D4" w:rsidP="007C7C07">
      <w:pPr>
        <w:spacing w:after="0" w:line="240" w:lineRule="auto"/>
        <w:jc w:val="both"/>
        <w:rPr>
          <w:rFonts w:ascii="Times New Roman" w:hAnsi="Times New Roman"/>
          <w:b/>
          <w:i/>
          <w:iCs/>
        </w:rPr>
      </w:pPr>
      <w:r w:rsidRPr="007C7C07">
        <w:rPr>
          <w:rFonts w:ascii="Times New Roman" w:hAnsi="Times New Roman"/>
          <w:b/>
          <w:i/>
          <w:iCs/>
        </w:rPr>
        <w:t>Keywords: Law, Consumers, Housing</w:t>
      </w:r>
    </w:p>
    <w:p w:rsidR="001A41D4" w:rsidRPr="007C7C07" w:rsidRDefault="001A41D4" w:rsidP="007C7C07">
      <w:pPr>
        <w:tabs>
          <w:tab w:val="left" w:pos="284"/>
        </w:tabs>
        <w:spacing w:after="0"/>
        <w:ind w:hanging="11"/>
        <w:jc w:val="both"/>
        <w:rPr>
          <w:rFonts w:ascii="Times New Roman" w:hAnsi="Times New Roman"/>
          <w:b/>
          <w:bCs/>
          <w:sz w:val="24"/>
          <w:szCs w:val="24"/>
        </w:rPr>
      </w:pPr>
    </w:p>
    <w:p w:rsidR="001A41D4" w:rsidRPr="007C7C07" w:rsidRDefault="007C7C07" w:rsidP="007C7C07">
      <w:pPr>
        <w:rPr>
          <w:rFonts w:ascii="Times New Roman" w:hAnsi="Times New Roman"/>
          <w:b/>
          <w:bCs/>
          <w:sz w:val="24"/>
          <w:szCs w:val="24"/>
        </w:rPr>
      </w:pPr>
      <w:r w:rsidRPr="007C7C07">
        <w:rPr>
          <w:rFonts w:ascii="Times New Roman" w:hAnsi="Times New Roman"/>
          <w:b/>
          <w:bCs/>
          <w:sz w:val="24"/>
          <w:szCs w:val="24"/>
        </w:rPr>
        <w:t>LATAR BELAKANG</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Saat ini, media periklanan merupakan hal yang umum karena berperan dalam memberikan informasi tentang produk atau jasa kepada masyarakat. Periklanan, sebagai sarana pemasaran dan penerangan, memegang peranan penting dalam pengembangan usaha, perdagangan, dan jasa, karena mampu memberikan informasi, membujuk, dan meyakinkan konsumen.</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Menurut Howard Stephenson, periklanan adalah teknik penyajian berita atau pengumuman yang direncanakan dalam media massa, menggunakan ruang dan waktu tertentu. Fungsinya adalah menyebarkan pesan kepada masyarakat, menjadi penghubung antara konsumen dan produsen untuk menguntungkan kedua belah pihak serta sebagai sarana penerangan.</w:t>
      </w:r>
      <w:r w:rsidRPr="007C7C07">
        <w:rPr>
          <w:rStyle w:val="FootnoteReference"/>
          <w:rFonts w:cs="Times New Roman"/>
          <w:szCs w:val="24"/>
        </w:rPr>
        <w:footnoteReference w:id="1"/>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Periklanan merupakan kekuatan sosial dan ekonomi dalam dunia usaha. Pilihan konsumen terhadap barang atau jasa dapat dipengaruhi oleh periklanan yang disebarluaskan oleh media massa. Media massa sebagai media komunikasi dengan pembaca luas banyak digunakan dalam menunjang pembangunan. Bagi kalangan pers, media massa merupakan sumber penghasilan melalui iklan.</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Periklanan melalui media massa terus berkembang sesuai dengan teknologi. Iklan memberikan informasi penting tentang perkembangan dunia perdagangan, produk baru, dan menggerakkan roda perekonomian serta pembangunan.</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Usaha properti sering menggunakan media massa untuk promosi. Banyak pengembang menggunakan media ini untuk mempromosikan kegiatan mereka. Kebutuhan dasar manusia seperti pangan, papan, dan sandang merupakan hak rakyat sesuai Pasal 25 Deklarasi Hak Asasi Manusia dan Pasal 28 H ayat (1) UUD 1945.</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lastRenderedPageBreak/>
        <w:t xml:space="preserve">Ketersediaan perumahan berarti adanya bangunan rumah sebagai tempat tinggal bagi setiap orang dan keluarganya sebagai warga negara. Perumahan dan permukiman merupakan kebutuhan dasar manusia yang sangat berpengaruh dalam pembentukan kepribadian bangsa. </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Perumahan sebagai tempat manusia beraktivitas, mempunyai peranan strategis dalam pembentukan watak dan produktivitas. Oleh karena itu, penyelenggaraan perumahan perlu diatur dan dibina demi kelangsungan dan peningkatan kehidupan masyarakat, sekaligus untuk mewujudkan perumahan yang sehat, aman, serasi, dan selaras dengan lingkungannya.</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Kota besar seperti Palembang mengalami pertumbuhan pesat yang meningkatkan kebutuhan perumahan. Perumahan merupakan kebutuhan dasar yang memerlukan penanganan dengan perencanaan saksama, melibatkan dana dan daya dari masyarakat.</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Perumahan mempunyai peranan strategis dalam pembentukan watak dan kepribadian bangsa, sehingga perlu dibina dan dikembangkan demi kelangsungan dan peningkatan kehidupan manusia. Perumahan tidak hanya memenuhi kebutuhan dasar manusia, tetapi juga menjadi tempat pembentukan watak dan kepribadian.</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Menurut Urip Santoso, pemenuhan kebutuhan rumah adalah tanggung jawab masyarakat, namun pemerintah, pemerintah daerah, dan perusahaan swasta juga didorong untuk membantu. Negara bertanggung jawab menyediakan dan memberi kemudahan perolehan rumah bagi masyarakat melalui penyelenggaraan perumahan dan kawasan permukiman serta keswadayaan masyarakat.</w:t>
      </w:r>
      <w:r w:rsidRPr="007C7C07">
        <w:rPr>
          <w:rStyle w:val="FootnoteReference"/>
          <w:rFonts w:cs="Times New Roman"/>
          <w:szCs w:val="24"/>
        </w:rPr>
        <w:footnoteReference w:id="2"/>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Fungsi rumah terkait dengan aktivitas perekonomian, kebudayaan, sosial, dan pendidikan. Pertumbuhan penduduk yang pesat membuat banyak masyarakat ekonomi lemah sulit memperoleh rumah yang layak. Pemerintah mendukung dengan kebijakan pembangunan Rumah Sangat Sederhana (RSS) dan Rumah Sederhana (RS).</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Pembangunan perumahan dilakukan oleh perorangan, pihak swasta (developer), dan badan hukum yang menyediakan Kapling Siap Bangun (KSB). Namun, banyak masalah timbul, seperti mutu bangunan yang tidak sesuai iklan dan fasilitas umum yang tidak disediakan sesuai iklan.</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Berdasarkan uraian tersebut di atas, penulis tertarik untuk melakukan analisis lebih lanjut terkait perlindungan hukum bagi konsumen perumahan terhadap iklan pengembang di media massa.</w:t>
      </w:r>
    </w:p>
    <w:p w:rsidR="001A41D4" w:rsidRPr="007C7C07" w:rsidRDefault="001A41D4" w:rsidP="007C7C07">
      <w:pPr>
        <w:spacing w:after="0"/>
        <w:jc w:val="both"/>
        <w:rPr>
          <w:rFonts w:ascii="Times New Roman" w:hAnsi="Times New Roman"/>
          <w:b/>
          <w:bCs/>
          <w:sz w:val="24"/>
          <w:szCs w:val="24"/>
        </w:rPr>
      </w:pPr>
    </w:p>
    <w:p w:rsidR="001A41D4" w:rsidRPr="007C7C07" w:rsidRDefault="001A41D4" w:rsidP="007C7C07">
      <w:pPr>
        <w:rPr>
          <w:rFonts w:ascii="Times New Roman" w:hAnsi="Times New Roman"/>
          <w:b/>
          <w:bCs/>
          <w:sz w:val="24"/>
          <w:szCs w:val="24"/>
        </w:rPr>
      </w:pPr>
      <w:r w:rsidRPr="007C7C07">
        <w:rPr>
          <w:rFonts w:ascii="Times New Roman" w:hAnsi="Times New Roman"/>
          <w:b/>
          <w:bCs/>
          <w:sz w:val="24"/>
          <w:szCs w:val="24"/>
        </w:rPr>
        <w:t>Rumusan Masalah</w:t>
      </w:r>
    </w:p>
    <w:p w:rsidR="001A41D4" w:rsidRPr="007C7C07" w:rsidRDefault="001A41D4" w:rsidP="007C7C07">
      <w:pPr>
        <w:pStyle w:val="ListParagraph"/>
        <w:numPr>
          <w:ilvl w:val="0"/>
          <w:numId w:val="26"/>
        </w:numPr>
        <w:spacing w:line="276" w:lineRule="auto"/>
        <w:ind w:left="426" w:hanging="426"/>
        <w:rPr>
          <w:rFonts w:cs="Times New Roman"/>
          <w:noProof/>
          <w:szCs w:val="24"/>
        </w:rPr>
      </w:pPr>
      <w:r w:rsidRPr="007C7C07">
        <w:rPr>
          <w:rFonts w:cs="Times New Roman"/>
          <w:noProof/>
          <w:szCs w:val="24"/>
        </w:rPr>
        <w:t>Bagaimanakah pelaksanaan perjanjian pemilikan rumah antara pengembang dan konsumen?</w:t>
      </w:r>
    </w:p>
    <w:p w:rsidR="001A41D4" w:rsidRPr="007C7C07" w:rsidRDefault="001A41D4" w:rsidP="007C7C07">
      <w:pPr>
        <w:pStyle w:val="ListParagraph"/>
        <w:numPr>
          <w:ilvl w:val="0"/>
          <w:numId w:val="26"/>
        </w:numPr>
        <w:spacing w:line="276" w:lineRule="auto"/>
        <w:ind w:left="426" w:hanging="426"/>
        <w:rPr>
          <w:rFonts w:cs="Times New Roman"/>
          <w:noProof/>
          <w:szCs w:val="24"/>
        </w:rPr>
      </w:pPr>
      <w:r w:rsidRPr="007C7C07">
        <w:rPr>
          <w:rFonts w:cs="Times New Roman"/>
          <w:noProof/>
          <w:szCs w:val="24"/>
        </w:rPr>
        <w:t xml:space="preserve">Bagaimanakah penyelesaian sengketa apabila konsumen dirugikan atas iklan yang </w:t>
      </w:r>
      <w:r w:rsidRPr="007C7C07">
        <w:rPr>
          <w:rFonts w:cs="Times New Roman"/>
          <w:szCs w:val="24"/>
        </w:rPr>
        <w:t>dipasang</w:t>
      </w:r>
      <w:r w:rsidRPr="007C7C07">
        <w:rPr>
          <w:rFonts w:cs="Times New Roman"/>
          <w:noProof/>
          <w:szCs w:val="24"/>
        </w:rPr>
        <w:t xml:space="preserve"> pengembang di media massa apabila ternyata iklan perumahan tidak sesuai dengan kondisi di lapangan?</w:t>
      </w:r>
    </w:p>
    <w:p w:rsidR="001A41D4" w:rsidRPr="007C7C07" w:rsidRDefault="001A41D4" w:rsidP="007C7C07">
      <w:pPr>
        <w:rPr>
          <w:rFonts w:ascii="Times New Roman" w:hAnsi="Times New Roman"/>
          <w:b/>
          <w:bCs/>
          <w:sz w:val="24"/>
          <w:szCs w:val="24"/>
        </w:rPr>
      </w:pPr>
      <w:r w:rsidRPr="007C7C07">
        <w:rPr>
          <w:rFonts w:ascii="Times New Roman" w:hAnsi="Times New Roman"/>
          <w:b/>
          <w:bCs/>
          <w:sz w:val="24"/>
          <w:szCs w:val="24"/>
        </w:rPr>
        <w:lastRenderedPageBreak/>
        <w:t>Metode</w:t>
      </w:r>
      <w:r w:rsidR="007C7C07" w:rsidRPr="007C7C07">
        <w:rPr>
          <w:rFonts w:ascii="Times New Roman" w:hAnsi="Times New Roman"/>
          <w:b/>
          <w:bCs/>
          <w:sz w:val="24"/>
          <w:szCs w:val="24"/>
        </w:rPr>
        <w:t xml:space="preserve"> Penelitian</w:t>
      </w:r>
    </w:p>
    <w:p w:rsidR="001A41D4" w:rsidRPr="007C7C07" w:rsidRDefault="001A41D4" w:rsidP="007C7C07">
      <w:pPr>
        <w:pStyle w:val="ListParagraph"/>
        <w:spacing w:line="276" w:lineRule="auto"/>
        <w:ind w:left="0" w:firstLine="720"/>
        <w:rPr>
          <w:rFonts w:cs="Times New Roman"/>
          <w:szCs w:val="24"/>
        </w:rPr>
      </w:pPr>
      <w:r w:rsidRPr="007C7C07">
        <w:rPr>
          <w:rFonts w:cs="Times New Roman"/>
          <w:spacing w:val="4"/>
          <w:szCs w:val="24"/>
        </w:rPr>
        <w:t xml:space="preserve">Jenis penelitian yang digunakan dalam penelitian ini adalah jenis penelitian hukum empiris. </w:t>
      </w:r>
      <w:r w:rsidRPr="007C7C07">
        <w:rPr>
          <w:rFonts w:cs="Times New Roman"/>
          <w:szCs w:val="24"/>
        </w:rPr>
        <w:t>Penelitian yuridis empiris adalah penelitian berupa studi-studi empiris untuk menemukan teori-teori mengenai proses terjadinya dan mengenai proses bekerjanya hukum di dalam masyarakat.</w:t>
      </w:r>
      <w:r w:rsidRPr="007C7C07">
        <w:rPr>
          <w:rStyle w:val="FootnoteReference"/>
          <w:rFonts w:cs="Times New Roman"/>
          <w:szCs w:val="24"/>
        </w:rPr>
        <w:footnoteReference w:id="3"/>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Data yang digunakan adalah Data Primer dan Data Sekunder. Data Primer adalah yang bersumber pada temuan-temuan dilapangan, sedangkan Data Sekunder adalah data-data yang diperoleh dari penelitian kepustakaan dan dokumentasi, baik yang didapat dari ketentuan peraturan perundang-undangan maupun yang didapat dari dasar-dasar teoretik atau doktrin yang relevan. Data sekunder tersebut dapat dibagi menjadi:</w:t>
      </w:r>
    </w:p>
    <w:p w:rsidR="001A41D4" w:rsidRPr="007C7C07" w:rsidRDefault="001A41D4" w:rsidP="007C7C07">
      <w:pPr>
        <w:pStyle w:val="ListParagraph"/>
        <w:spacing w:line="276" w:lineRule="auto"/>
        <w:ind w:left="0" w:firstLine="720"/>
        <w:rPr>
          <w:rFonts w:cs="Times New Roman"/>
          <w:spacing w:val="4"/>
          <w:szCs w:val="24"/>
        </w:rPr>
      </w:pPr>
      <w:r w:rsidRPr="007C7C07">
        <w:rPr>
          <w:rFonts w:cs="Times New Roman"/>
          <w:spacing w:val="4"/>
          <w:szCs w:val="24"/>
        </w:rPr>
        <w:t xml:space="preserve">Dalam </w:t>
      </w:r>
      <w:r w:rsidRPr="007C7C07">
        <w:rPr>
          <w:rFonts w:cs="Times New Roman"/>
          <w:szCs w:val="24"/>
        </w:rPr>
        <w:t>usaha</w:t>
      </w:r>
      <w:r w:rsidRPr="007C7C07">
        <w:rPr>
          <w:rFonts w:cs="Times New Roman"/>
          <w:spacing w:val="4"/>
          <w:szCs w:val="24"/>
        </w:rPr>
        <w:t xml:space="preserve"> pengumpulan data yang diperlukan penulis mempergunakan dua metode yakni penelitian kepustakaan </w:t>
      </w:r>
      <w:r w:rsidRPr="007C7C07">
        <w:rPr>
          <w:rFonts w:cs="Times New Roman"/>
          <w:i/>
          <w:iCs/>
          <w:spacing w:val="4"/>
          <w:szCs w:val="24"/>
        </w:rPr>
        <w:t>(library research)</w:t>
      </w:r>
      <w:r w:rsidRPr="007C7C07">
        <w:rPr>
          <w:rFonts w:cs="Times New Roman"/>
          <w:spacing w:val="4"/>
          <w:szCs w:val="24"/>
        </w:rPr>
        <w:t xml:space="preserve"> dan penelitian lapangan </w:t>
      </w:r>
      <w:r w:rsidRPr="007C7C07">
        <w:rPr>
          <w:rFonts w:cs="Times New Roman"/>
          <w:i/>
          <w:iCs/>
          <w:spacing w:val="4"/>
          <w:szCs w:val="24"/>
        </w:rPr>
        <w:t>(field research)</w:t>
      </w:r>
      <w:r w:rsidRPr="007C7C07">
        <w:rPr>
          <w:rFonts w:cs="Times New Roman"/>
          <w:spacing w:val="4"/>
          <w:szCs w:val="24"/>
        </w:rPr>
        <w:t xml:space="preserve"> dimana penelitian kepustakaan dilakukan dengan cara mengkaji dan menganalisis buku-buku tentang hukum perdata serta sumber lain yang memuat keterangan yang berkaitan dengan permasalahan yang diteliti, dimana hasil kajian tersebut akan dijadikan sebagai dasar pemahaman yang akan dikorelasikan dengan hasil penelitian lapangan</w:t>
      </w:r>
    </w:p>
    <w:p w:rsidR="001A41D4" w:rsidRPr="007C7C07" w:rsidRDefault="001A41D4" w:rsidP="007C7C07">
      <w:pPr>
        <w:pStyle w:val="ListParagraph"/>
        <w:spacing w:line="276" w:lineRule="auto"/>
        <w:ind w:left="0" w:firstLine="720"/>
        <w:rPr>
          <w:rFonts w:cs="Times New Roman"/>
          <w:noProof/>
          <w:szCs w:val="24"/>
        </w:rPr>
      </w:pPr>
      <w:r w:rsidRPr="007C7C07">
        <w:rPr>
          <w:rFonts w:cs="Times New Roman"/>
          <w:noProof/>
          <w:szCs w:val="24"/>
        </w:rPr>
        <w:t>Teknik analisa data yang digunakan dalam penelitian ini adalah teknik analisa dengan pendekatan deskriptif analisis yaitu menjelaskan, menguraikan, dan menggambarkan rumusan data-data keterangan yang didapat dalam penelitian lapangan maupun kepustakaan. Kemudian untuk selanjutnya ditarik kesimpulan.</w:t>
      </w:r>
    </w:p>
    <w:p w:rsidR="001A41D4" w:rsidRPr="007C7C07" w:rsidRDefault="001A41D4" w:rsidP="007C7C07">
      <w:pPr>
        <w:pStyle w:val="ListParagraph"/>
        <w:spacing w:line="276" w:lineRule="auto"/>
        <w:rPr>
          <w:rFonts w:cs="Times New Roman"/>
          <w:b/>
          <w:bCs/>
          <w:szCs w:val="24"/>
        </w:rPr>
      </w:pPr>
    </w:p>
    <w:p w:rsidR="001A41D4" w:rsidRPr="007C7C07" w:rsidRDefault="007C7C07" w:rsidP="007C7C07">
      <w:pPr>
        <w:spacing w:after="0"/>
        <w:rPr>
          <w:rFonts w:ascii="Times New Roman" w:hAnsi="Times New Roman"/>
          <w:b/>
          <w:bCs/>
          <w:sz w:val="24"/>
          <w:szCs w:val="24"/>
        </w:rPr>
      </w:pPr>
      <w:r w:rsidRPr="007C7C07">
        <w:rPr>
          <w:rFonts w:ascii="Times New Roman" w:hAnsi="Times New Roman"/>
          <w:b/>
          <w:bCs/>
          <w:sz w:val="24"/>
          <w:szCs w:val="24"/>
        </w:rPr>
        <w:t>PEMBAHASAN</w:t>
      </w:r>
    </w:p>
    <w:p w:rsidR="001A41D4" w:rsidRPr="007C7C07" w:rsidRDefault="001A41D4" w:rsidP="007C7C07">
      <w:pPr>
        <w:spacing w:after="0"/>
        <w:rPr>
          <w:rFonts w:ascii="Times New Roman" w:hAnsi="Times New Roman"/>
          <w:b/>
          <w:bCs/>
          <w:sz w:val="24"/>
          <w:szCs w:val="24"/>
        </w:rPr>
      </w:pPr>
      <w:bookmarkStart w:id="3" w:name="_Toc172446748"/>
      <w:bookmarkStart w:id="4" w:name="_Toc172457965"/>
      <w:r w:rsidRPr="007C7C07">
        <w:rPr>
          <w:rFonts w:ascii="Times New Roman" w:hAnsi="Times New Roman"/>
          <w:b/>
          <w:bCs/>
          <w:sz w:val="24"/>
          <w:szCs w:val="24"/>
        </w:rPr>
        <w:t>Pelaksanaan Perjanjian Pemilikan Rumah antara Pengembang dan Konsumen</w:t>
      </w:r>
      <w:bookmarkEnd w:id="3"/>
      <w:bookmarkEnd w:id="4"/>
    </w:p>
    <w:p w:rsidR="001A41D4" w:rsidRPr="007C7C07" w:rsidRDefault="001A41D4" w:rsidP="007C7C07">
      <w:pPr>
        <w:pStyle w:val="ListParagraph"/>
        <w:spacing w:line="276" w:lineRule="auto"/>
        <w:ind w:left="0" w:firstLine="720"/>
        <w:rPr>
          <w:rFonts w:cs="Times New Roman"/>
          <w:szCs w:val="24"/>
        </w:rPr>
      </w:pPr>
      <w:r w:rsidRPr="007C7C07">
        <w:rPr>
          <w:rFonts w:cs="Times New Roman"/>
          <w:noProof/>
          <w:szCs w:val="24"/>
        </w:rPr>
        <w:t>Perumahan</w:t>
      </w:r>
      <w:r w:rsidRPr="007C7C07">
        <w:rPr>
          <w:rFonts w:cs="Times New Roman"/>
          <w:szCs w:val="24"/>
        </w:rPr>
        <w:t xml:space="preserve"> merupakan kebutuhan dasar di samping pangan dan sandang. Karena itu, untuk memenuhi kebutuhan akan perumahan yang meningkat bersamaan dengan pertambahan penduduk diperlukan penanganan dengan perencanaan yang saksama disertai keikutsertaan dana dan daya yang ada dalam masyarakat.</w:t>
      </w:r>
      <w:r w:rsidRPr="007C7C07">
        <w:rPr>
          <w:rStyle w:val="FootnoteReference"/>
          <w:rFonts w:cs="Times New Roman"/>
          <w:szCs w:val="24"/>
        </w:rPr>
        <w:footnoteReference w:id="4"/>
      </w:r>
      <w:r w:rsidRPr="007C7C07">
        <w:rPr>
          <w:rFonts w:cs="Times New Roman"/>
          <w:szCs w:val="24"/>
        </w:rPr>
        <w:t xml:space="preserve"> Setiap manusia dihadapkan pada 3 (tiga) kebutuhan dasar, yaitu pangan (makanan), sandang (pakaian), dan papan (rumah). Kebutuhan akan rumah sebagai tempat tinggal atau hunian, baik di perkotaan maupun perdesaan terus meningkat seiring dengan bertambahnya jumlah penduduk.</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 xml:space="preserve">Perumahan merupakan kebutuhan dasar manusia dan mempunyai peranan yang sangat strategis dalam pembentukan watak dan kepribadian bangsa, perlu dibina dan dikembangkan demi kelangsungan dan peningkatan kehidupan dan penghidupan manusia. Perumahan tidak hanya semata-mata menjadi sarana pemenuhan kebutuhan dasar manusia, tetapi lebih dari itu </w:t>
      </w:r>
      <w:r w:rsidRPr="007C7C07">
        <w:rPr>
          <w:rFonts w:cs="Times New Roman"/>
          <w:szCs w:val="24"/>
        </w:rPr>
        <w:lastRenderedPageBreak/>
        <w:t>dapat menjadi tempat dalam pembentukan watak dan kepribadian bagi manusia dan peningkatan kehidupan dan penghidupan manusia. Komarudin menyatakan bahwa perumahan merupakan salah satu kebutuhan dasar manusia dan faktor penting dalam peningkatan harkat dan martabat manusia.</w:t>
      </w:r>
      <w:r w:rsidRPr="007C7C07">
        <w:rPr>
          <w:rStyle w:val="FootnoteReference"/>
          <w:rFonts w:cs="Times New Roman"/>
          <w:szCs w:val="24"/>
        </w:rPr>
        <w:footnoteReference w:id="5"/>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Dalam masyarakat Indonesia, perumahan sebagai salah satu kebutuhan dasar menusia merupakan pengejawantahan diri manusia, baik sebagai pribadi maupun sebagai suatu kesatuan dengan sesama dan lingkungan alamnya.</w:t>
      </w:r>
      <w:r w:rsidRPr="007C7C07">
        <w:rPr>
          <w:rStyle w:val="FootnoteReference"/>
          <w:rFonts w:cs="Times New Roman"/>
          <w:szCs w:val="24"/>
        </w:rPr>
        <w:footnoteReference w:id="6"/>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Pembangunan perumahan ditujukan agar setiap keluarga menempati rumah yang layak dalam lingkungan yang sehat, aman, serasi, dan teratur. Rumah yang layak adalah adalah bangunan rumah yang sekurang-kurangnya memenuhi persyaratan keselamatan bangunan dan kecukupan minimum luas bangunan serta kesehatan penghuninya.</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Sampai sekarang masih banyak penduduk yang belum memiliki rumah sendiri, di kota hampir sepertiga dari jumlah keluarga tinggal di rumah dinas, kontrakan, sewa dan lain-lain. Tingkat penghasilan penduduk yang pada umumnya rendah menyulitkan mereka untuk mendapatkan tempat tinggal. Rumah-rumah sederhana yang ditawarkan kepada mereka masih jauh dari jangkauan, kemungkinan untuk memiliki rumah baru terwujud setelah diberi kredit dari lembaga-lembaga keuangan.</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Untuk memberikan kesempatan kepada konsumen agar dapat memiliki rumah yang dibangun oleh penyelenggara pembangunan perumahan (</w:t>
      </w:r>
      <w:r w:rsidRPr="007C7C07">
        <w:rPr>
          <w:rFonts w:cs="Times New Roman"/>
          <w:i/>
          <w:szCs w:val="24"/>
        </w:rPr>
        <w:t>developer</w:t>
      </w:r>
      <w:r w:rsidRPr="007C7C07">
        <w:rPr>
          <w:rFonts w:cs="Times New Roman"/>
          <w:szCs w:val="24"/>
        </w:rPr>
        <w:t>/ pengembang) dapat ditempuh dengan cara pembelian rumah secara kredit melalui Kredit Kepemilikan Rumah (KPR).</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 xml:space="preserve">Johannes Ibrahim menyatakan bahwa Kredit Pemilikan Rumah (KPR) adalah salah satu bentuk kredit </w:t>
      </w:r>
      <w:r w:rsidRPr="007C7C07">
        <w:rPr>
          <w:rFonts w:cs="Times New Roman"/>
          <w:i/>
          <w:iCs/>
          <w:szCs w:val="24"/>
        </w:rPr>
        <w:t>consumer</w:t>
      </w:r>
      <w:r w:rsidRPr="007C7C07">
        <w:rPr>
          <w:rFonts w:cs="Times New Roman"/>
          <w:szCs w:val="24"/>
        </w:rPr>
        <w:t xml:space="preserve"> yang dikenal pula dengan nama “</w:t>
      </w:r>
      <w:r w:rsidRPr="007C7C07">
        <w:rPr>
          <w:rFonts w:cs="Times New Roman"/>
          <w:i/>
          <w:iCs/>
          <w:szCs w:val="24"/>
        </w:rPr>
        <w:t>housing loan</w:t>
      </w:r>
      <w:r w:rsidRPr="007C7C07">
        <w:rPr>
          <w:rFonts w:cs="Times New Roman"/>
          <w:szCs w:val="24"/>
        </w:rPr>
        <w:t>” (pinjaman yang diberikan untuk pembelian rumah). Pemberian fasilitas ini ditujukan untuk konsumen yang membutuhkan rumah digunakan untuk kepentingan pribadi, keluarga atau rumah tangga, tetapi tidak ditujukan untuk kepentingan yang bersifat komersial dan tidak memiliki pertambahan nilai barang dan jasa di masyarakat.</w:t>
      </w:r>
      <w:r w:rsidRPr="007C7C07">
        <w:rPr>
          <w:rStyle w:val="FootnoteReference"/>
          <w:rFonts w:cs="Times New Roman"/>
          <w:szCs w:val="24"/>
        </w:rPr>
        <w:footnoteReference w:id="7"/>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Kredit Pemilikan Rumah (KPR) adalah kredit yang diberikan oleh bank kepada debitur yang digunakan untuk pembelian rumah beserta hak atas tanahnya yang dibangun oleh penyelenggara pembangunan perumahan, dalam jangka waktu tertentu debitur mengembalikan kredit (utangnya) kepada bank disertai dengan pemberian bunga. Rumah yang dibeli oleh debitur menjadi jaminan pelunasan kredit (utang) debitur kepada bank yang dibebani Hak Tanggungan.</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lastRenderedPageBreak/>
        <w:t>Pada penyelenggaraan bisnis perumahan, sering ditemui bentuk perjanjian baku. Hal ini telah lazim diterapkan dalam dunia bisnis perumahan pada umumnya. Perjanjian ini biasanya dibuat dalam jumlah yang banyak dengan bentuk tertentu yang memuat klausul yang hampir sama dengan klausul yang berlaku bagi orang lainnya. Perjanjian baku ini biasa dibuat oleh pengembang perumahan, terutama bila mereka sedang membangun perumahan pada daerah tertentu dengan jumlah konsumen yang banyak, bisa ratusan atau bahkan ribuan konsumen.</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Adapun prosedur pembelian rumah dengan sistem kredit antara pengembang dan pembeli rumah (konsumen) melalui Kredit Pemilikan Rumah (KPR) di PT Grand Anugerah Wijaya sebagai berikut:</w:t>
      </w:r>
      <w:r w:rsidRPr="007C7C07">
        <w:rPr>
          <w:rStyle w:val="FootnoteReference"/>
          <w:rFonts w:cs="Times New Roman"/>
          <w:szCs w:val="24"/>
        </w:rPr>
        <w:footnoteReference w:id="8"/>
      </w:r>
    </w:p>
    <w:p w:rsidR="001A41D4" w:rsidRPr="007C7C07" w:rsidRDefault="001A41D4" w:rsidP="007C7C07">
      <w:pPr>
        <w:pStyle w:val="ListParagraph"/>
        <w:numPr>
          <w:ilvl w:val="0"/>
          <w:numId w:val="28"/>
        </w:numPr>
        <w:spacing w:line="276" w:lineRule="auto"/>
        <w:ind w:left="709" w:hanging="425"/>
        <w:rPr>
          <w:rFonts w:cs="Times New Roman"/>
          <w:szCs w:val="24"/>
        </w:rPr>
      </w:pPr>
      <w:r w:rsidRPr="007C7C07">
        <w:rPr>
          <w:rFonts w:cs="Times New Roman"/>
          <w:szCs w:val="24"/>
        </w:rPr>
        <w:t>Pembeli rumah (konsumen) menentukan pilihan rumah yang akan dibeli setelah melihat iklan atau brosur dari pengembang yang telah diiklankan di berbagai media massa atau melalui brosur.</w:t>
      </w:r>
    </w:p>
    <w:p w:rsidR="001A41D4" w:rsidRPr="007C7C07" w:rsidRDefault="001A41D4" w:rsidP="007C7C07">
      <w:pPr>
        <w:spacing w:after="0"/>
        <w:ind w:left="709" w:firstLine="567"/>
        <w:jc w:val="both"/>
        <w:rPr>
          <w:rFonts w:ascii="Times New Roman" w:hAnsi="Times New Roman"/>
          <w:sz w:val="24"/>
          <w:szCs w:val="24"/>
        </w:rPr>
      </w:pPr>
      <w:r w:rsidRPr="007C7C07">
        <w:rPr>
          <w:rFonts w:ascii="Times New Roman" w:hAnsi="Times New Roman"/>
          <w:sz w:val="24"/>
          <w:szCs w:val="24"/>
        </w:rPr>
        <w:t>Pembeli rumah (konsumen) menentukan pilihan rumah yang akan dibeli dengan sistem kredit. Bentuk rumah yang akan dibeli yaitu rumah tinggal. Karakteristik rumah yang akan dibeli, yaitu letak rumah, status hak atas tanahnya, tipe rumah, luas tanah, luas bangunan rumah, dan harga rumah. Sertifikat hak atas tanah yang diatasnya dibangun rumah berupa masih sertifikat induk atau sertifikat pecahan per bidang.</w:t>
      </w:r>
    </w:p>
    <w:p w:rsidR="001A41D4" w:rsidRPr="007C7C07" w:rsidRDefault="001A41D4" w:rsidP="007C7C07">
      <w:pPr>
        <w:pStyle w:val="ListParagraph"/>
        <w:numPr>
          <w:ilvl w:val="0"/>
          <w:numId w:val="28"/>
        </w:numPr>
        <w:spacing w:line="276" w:lineRule="auto"/>
        <w:ind w:left="709" w:hanging="425"/>
        <w:rPr>
          <w:rFonts w:cs="Times New Roman"/>
          <w:szCs w:val="24"/>
        </w:rPr>
      </w:pPr>
      <w:r w:rsidRPr="007C7C07">
        <w:rPr>
          <w:rFonts w:cs="Times New Roman"/>
          <w:szCs w:val="24"/>
        </w:rPr>
        <w:t>Kesepakatan harga jual beli rumah antara pengembang dan pembeli rumah (konsumen).</w:t>
      </w:r>
    </w:p>
    <w:p w:rsidR="001A41D4" w:rsidRPr="007C7C07" w:rsidRDefault="001A41D4" w:rsidP="007C7C07">
      <w:pPr>
        <w:spacing w:after="0"/>
        <w:ind w:left="709" w:firstLine="567"/>
        <w:jc w:val="both"/>
        <w:rPr>
          <w:rFonts w:ascii="Times New Roman" w:hAnsi="Times New Roman"/>
          <w:sz w:val="24"/>
          <w:szCs w:val="24"/>
        </w:rPr>
      </w:pPr>
      <w:r w:rsidRPr="007C7C07">
        <w:rPr>
          <w:rFonts w:ascii="Times New Roman" w:hAnsi="Times New Roman"/>
          <w:sz w:val="24"/>
          <w:szCs w:val="24"/>
        </w:rPr>
        <w:t>Pembeli rumah (konsumen) bersepakat dengan pengembang mengenai harga secara lunas rumah yang akan diperjualbelikan. Pembeli rumah menindaklanjuti pembayaran uang muka atau tanda jadi pembelian rumah kepada pengembang. Pembayaran uang muka atau tanda jadi pembelian rumah oleh pembeli rumah dibuatkan tanda bukti pembayaran oleh pengembang.</w:t>
      </w:r>
    </w:p>
    <w:p w:rsidR="001A41D4" w:rsidRPr="007C7C07" w:rsidRDefault="001A41D4" w:rsidP="007C7C07">
      <w:pPr>
        <w:pStyle w:val="ListParagraph"/>
        <w:numPr>
          <w:ilvl w:val="0"/>
          <w:numId w:val="28"/>
        </w:numPr>
        <w:spacing w:line="276" w:lineRule="auto"/>
        <w:ind w:left="709" w:hanging="425"/>
        <w:rPr>
          <w:rFonts w:cs="Times New Roman"/>
          <w:szCs w:val="24"/>
        </w:rPr>
      </w:pPr>
      <w:r w:rsidRPr="007C7C07">
        <w:rPr>
          <w:rFonts w:cs="Times New Roman"/>
          <w:szCs w:val="24"/>
        </w:rPr>
        <w:t xml:space="preserve">Pengembang menghubungi bank (Bank Sumselbabel) yang akan menyediakan dana untuk pembayaran pembelian rumah. </w:t>
      </w:r>
    </w:p>
    <w:p w:rsidR="001A41D4" w:rsidRPr="007C7C07" w:rsidRDefault="001A41D4" w:rsidP="007C7C07">
      <w:pPr>
        <w:spacing w:after="0"/>
        <w:ind w:left="709" w:firstLine="567"/>
        <w:jc w:val="both"/>
        <w:rPr>
          <w:rFonts w:ascii="Times New Roman" w:hAnsi="Times New Roman"/>
          <w:sz w:val="24"/>
          <w:szCs w:val="24"/>
        </w:rPr>
      </w:pPr>
      <w:r w:rsidRPr="007C7C07">
        <w:rPr>
          <w:rFonts w:ascii="Times New Roman" w:hAnsi="Times New Roman"/>
          <w:sz w:val="24"/>
          <w:szCs w:val="24"/>
        </w:rPr>
        <w:t>Untuk pembayaran harga rumah yang akan dibeli oleh pembeli rumah (konsumen), pengembang menghubungi bank yang akan membayar harga pembelian rumah. Harga pembelian rumah dibayar oleh bank kepada pengembang.</w:t>
      </w:r>
    </w:p>
    <w:p w:rsidR="001A41D4" w:rsidRPr="007C7C07" w:rsidRDefault="001A41D4" w:rsidP="007C7C07">
      <w:pPr>
        <w:pStyle w:val="ListParagraph"/>
        <w:numPr>
          <w:ilvl w:val="0"/>
          <w:numId w:val="28"/>
        </w:numPr>
        <w:spacing w:line="276" w:lineRule="auto"/>
        <w:ind w:left="709" w:hanging="425"/>
        <w:rPr>
          <w:rFonts w:cs="Times New Roman"/>
          <w:szCs w:val="24"/>
        </w:rPr>
      </w:pPr>
      <w:r w:rsidRPr="007C7C07">
        <w:rPr>
          <w:rFonts w:cs="Times New Roman"/>
          <w:szCs w:val="24"/>
        </w:rPr>
        <w:t>Pemberian utang atau kredit oleh bank kepada pembeli rumah (konsumen).</w:t>
      </w:r>
    </w:p>
    <w:p w:rsidR="001A41D4" w:rsidRPr="007C7C07" w:rsidRDefault="001A41D4" w:rsidP="007C7C07">
      <w:pPr>
        <w:spacing w:after="0"/>
        <w:ind w:left="709" w:firstLine="567"/>
        <w:jc w:val="both"/>
        <w:rPr>
          <w:rFonts w:ascii="Times New Roman" w:hAnsi="Times New Roman"/>
          <w:sz w:val="24"/>
          <w:szCs w:val="24"/>
        </w:rPr>
      </w:pPr>
      <w:r w:rsidRPr="007C7C07">
        <w:rPr>
          <w:rFonts w:ascii="Times New Roman" w:hAnsi="Times New Roman"/>
          <w:sz w:val="24"/>
          <w:szCs w:val="24"/>
        </w:rPr>
        <w:t xml:space="preserve">Untuk membayar harga rumah yang akan dibeli oleh pembeli rumah (konsumen), pembeli rumah mengajukan permohonan utang atau kredit kepada bank. Bank meneliti kemampuan pembeli rumah untuk mengangsur utang atau kredit dalam jangka waktu tertentu kepada bank. Apabila bank menilai pembeli rumah memenuhi persyaratan dan mempunyai kemampuan untuk mengangsur utang atau kredit dalam jangka waktu tertentu, maka dibuatlah perjanjian utang piutang atau perjanjian kredit antara bank dan </w:t>
      </w:r>
      <w:r w:rsidRPr="007C7C07">
        <w:rPr>
          <w:rFonts w:ascii="Times New Roman" w:hAnsi="Times New Roman"/>
          <w:sz w:val="24"/>
          <w:szCs w:val="24"/>
        </w:rPr>
        <w:lastRenderedPageBreak/>
        <w:t>pembeli rumah. Perjanjian utang piutang atau perjanjian kredit antara bank dan pembeli rumah dapat dibuat dengan akta notaris atau akta di bawah tangan.</w:t>
      </w:r>
    </w:p>
    <w:p w:rsidR="001A41D4" w:rsidRPr="007C7C07" w:rsidRDefault="001A41D4" w:rsidP="007C7C07">
      <w:pPr>
        <w:spacing w:after="0"/>
        <w:ind w:left="709" w:firstLine="567"/>
        <w:jc w:val="both"/>
        <w:rPr>
          <w:rFonts w:ascii="Times New Roman" w:hAnsi="Times New Roman"/>
          <w:sz w:val="24"/>
          <w:szCs w:val="24"/>
        </w:rPr>
      </w:pPr>
      <w:r w:rsidRPr="007C7C07">
        <w:rPr>
          <w:rFonts w:ascii="Times New Roman" w:hAnsi="Times New Roman"/>
          <w:sz w:val="24"/>
          <w:szCs w:val="24"/>
        </w:rPr>
        <w:t>Ketentuan yang dimuat dalam perjanjian kredit antara bank yang berkedudukan sebagai kreditur (pihak berpiutang) dan pembeli rumah yang berkedudukan sebagai debitur (pihak berutang), yaitu:</w:t>
      </w:r>
    </w:p>
    <w:p w:rsidR="001A41D4" w:rsidRPr="007C7C07" w:rsidRDefault="001A41D4" w:rsidP="007C7C07">
      <w:pPr>
        <w:pStyle w:val="ListParagraph"/>
        <w:numPr>
          <w:ilvl w:val="0"/>
          <w:numId w:val="29"/>
        </w:numPr>
        <w:spacing w:line="276" w:lineRule="auto"/>
        <w:ind w:left="1134" w:hanging="425"/>
        <w:rPr>
          <w:rFonts w:cs="Times New Roman"/>
          <w:szCs w:val="24"/>
        </w:rPr>
      </w:pPr>
      <w:r w:rsidRPr="007C7C07">
        <w:rPr>
          <w:rFonts w:cs="Times New Roman"/>
          <w:szCs w:val="24"/>
        </w:rPr>
        <w:t>Tanggal pelaksanaan pembuatan perjanjian kredit pemilikan rumah, yaitu hari, tanggal, bulan, tahun, kabupaten/kota, dan provinsi;</w:t>
      </w:r>
    </w:p>
    <w:p w:rsidR="001A41D4" w:rsidRPr="007C7C07" w:rsidRDefault="001A41D4" w:rsidP="007C7C07">
      <w:pPr>
        <w:pStyle w:val="ListParagraph"/>
        <w:numPr>
          <w:ilvl w:val="0"/>
          <w:numId w:val="29"/>
        </w:numPr>
        <w:spacing w:line="276" w:lineRule="auto"/>
        <w:ind w:left="1134" w:hanging="425"/>
        <w:rPr>
          <w:rFonts w:cs="Times New Roman"/>
          <w:szCs w:val="24"/>
        </w:rPr>
      </w:pPr>
      <w:r w:rsidRPr="007C7C07">
        <w:rPr>
          <w:rFonts w:cs="Times New Roman"/>
          <w:szCs w:val="24"/>
        </w:rPr>
        <w:t>Identifikasi pihak bank sebagai kreditur;</w:t>
      </w:r>
    </w:p>
    <w:p w:rsidR="001A41D4" w:rsidRPr="007C7C07" w:rsidRDefault="001A41D4" w:rsidP="007C7C07">
      <w:pPr>
        <w:pStyle w:val="ListParagraph"/>
        <w:numPr>
          <w:ilvl w:val="0"/>
          <w:numId w:val="29"/>
        </w:numPr>
        <w:spacing w:line="276" w:lineRule="auto"/>
        <w:ind w:left="1134" w:hanging="425"/>
        <w:rPr>
          <w:rFonts w:cs="Times New Roman"/>
          <w:szCs w:val="24"/>
        </w:rPr>
      </w:pPr>
      <w:r w:rsidRPr="007C7C07">
        <w:rPr>
          <w:rFonts w:cs="Times New Roman"/>
          <w:szCs w:val="24"/>
        </w:rPr>
        <w:t>Identitas pihak pembeli rumah sebagai debitur;</w:t>
      </w:r>
    </w:p>
    <w:p w:rsidR="001A41D4" w:rsidRPr="007C7C07" w:rsidRDefault="001A41D4" w:rsidP="007C7C07">
      <w:pPr>
        <w:pStyle w:val="ListParagraph"/>
        <w:numPr>
          <w:ilvl w:val="0"/>
          <w:numId w:val="29"/>
        </w:numPr>
        <w:spacing w:line="276" w:lineRule="auto"/>
        <w:ind w:left="1134" w:hanging="425"/>
        <w:rPr>
          <w:rFonts w:cs="Times New Roman"/>
          <w:szCs w:val="24"/>
        </w:rPr>
      </w:pPr>
      <w:r w:rsidRPr="007C7C07">
        <w:rPr>
          <w:rFonts w:cs="Times New Roman"/>
          <w:szCs w:val="24"/>
        </w:rPr>
        <w:t>Tujuan pemberian kredit, yaitu untuk pembiayaan pembelian tanah dan bangunan rumah di atasnya;</w:t>
      </w:r>
    </w:p>
    <w:p w:rsidR="001A41D4" w:rsidRPr="007C7C07" w:rsidRDefault="001A41D4" w:rsidP="007C7C07">
      <w:pPr>
        <w:pStyle w:val="ListParagraph"/>
        <w:numPr>
          <w:ilvl w:val="0"/>
          <w:numId w:val="29"/>
        </w:numPr>
        <w:spacing w:line="276" w:lineRule="auto"/>
        <w:ind w:left="1134" w:hanging="425"/>
        <w:rPr>
          <w:rFonts w:cs="Times New Roman"/>
          <w:szCs w:val="24"/>
        </w:rPr>
      </w:pPr>
      <w:r w:rsidRPr="007C7C07">
        <w:rPr>
          <w:rFonts w:cs="Times New Roman"/>
          <w:szCs w:val="24"/>
        </w:rPr>
        <w:t>Jumlah kredit yang diberikan oleh bank kepada pembeli rumah;</w:t>
      </w:r>
    </w:p>
    <w:p w:rsidR="001A41D4" w:rsidRPr="007C7C07" w:rsidRDefault="001A41D4" w:rsidP="007C7C07">
      <w:pPr>
        <w:pStyle w:val="ListParagraph"/>
        <w:numPr>
          <w:ilvl w:val="0"/>
          <w:numId w:val="29"/>
        </w:numPr>
        <w:spacing w:line="276" w:lineRule="auto"/>
        <w:ind w:left="1134" w:hanging="425"/>
        <w:rPr>
          <w:rFonts w:cs="Times New Roman"/>
          <w:szCs w:val="24"/>
        </w:rPr>
      </w:pPr>
      <w:r w:rsidRPr="007C7C07">
        <w:rPr>
          <w:rFonts w:cs="Times New Roman"/>
          <w:szCs w:val="24"/>
        </w:rPr>
        <w:t>Nilai tanah dan bangunan rumah yang dijadikan jaminan kredit;</w:t>
      </w:r>
    </w:p>
    <w:p w:rsidR="001A41D4" w:rsidRPr="007C7C07" w:rsidRDefault="001A41D4" w:rsidP="007C7C07">
      <w:pPr>
        <w:pStyle w:val="ListParagraph"/>
        <w:numPr>
          <w:ilvl w:val="0"/>
          <w:numId w:val="29"/>
        </w:numPr>
        <w:spacing w:line="276" w:lineRule="auto"/>
        <w:ind w:left="1134" w:hanging="425"/>
        <w:rPr>
          <w:rFonts w:cs="Times New Roman"/>
          <w:szCs w:val="24"/>
        </w:rPr>
      </w:pPr>
      <w:r w:rsidRPr="007C7C07">
        <w:rPr>
          <w:rFonts w:cs="Times New Roman"/>
          <w:szCs w:val="24"/>
        </w:rPr>
        <w:t>Jangka waktu perjanjian kredit oleh bank kepada pembeli rumah;</w:t>
      </w:r>
    </w:p>
    <w:p w:rsidR="001A41D4" w:rsidRPr="007C7C07" w:rsidRDefault="001A41D4" w:rsidP="007C7C07">
      <w:pPr>
        <w:pStyle w:val="ListParagraph"/>
        <w:numPr>
          <w:ilvl w:val="0"/>
          <w:numId w:val="29"/>
        </w:numPr>
        <w:spacing w:line="276" w:lineRule="auto"/>
        <w:ind w:left="1134" w:hanging="425"/>
        <w:rPr>
          <w:rFonts w:cs="Times New Roman"/>
          <w:szCs w:val="24"/>
        </w:rPr>
      </w:pPr>
      <w:r w:rsidRPr="007C7C07">
        <w:rPr>
          <w:rFonts w:cs="Times New Roman"/>
          <w:szCs w:val="24"/>
        </w:rPr>
        <w:t>Besarnya provisi;</w:t>
      </w:r>
    </w:p>
    <w:p w:rsidR="001A41D4" w:rsidRPr="007C7C07" w:rsidRDefault="001A41D4" w:rsidP="007C7C07">
      <w:pPr>
        <w:pStyle w:val="ListParagraph"/>
        <w:numPr>
          <w:ilvl w:val="0"/>
          <w:numId w:val="29"/>
        </w:numPr>
        <w:spacing w:line="276" w:lineRule="auto"/>
        <w:ind w:left="1134" w:hanging="425"/>
        <w:rPr>
          <w:rFonts w:cs="Times New Roman"/>
          <w:szCs w:val="24"/>
        </w:rPr>
      </w:pPr>
      <w:r w:rsidRPr="007C7C07">
        <w:rPr>
          <w:rFonts w:cs="Times New Roman"/>
          <w:szCs w:val="24"/>
        </w:rPr>
        <w:t>Besarnya angsuran;</w:t>
      </w:r>
    </w:p>
    <w:p w:rsidR="001A41D4" w:rsidRPr="007C7C07" w:rsidRDefault="001A41D4" w:rsidP="007C7C07">
      <w:pPr>
        <w:pStyle w:val="ListParagraph"/>
        <w:numPr>
          <w:ilvl w:val="0"/>
          <w:numId w:val="29"/>
        </w:numPr>
        <w:spacing w:line="276" w:lineRule="auto"/>
        <w:ind w:left="1134" w:hanging="425"/>
        <w:rPr>
          <w:rFonts w:cs="Times New Roman"/>
          <w:szCs w:val="24"/>
        </w:rPr>
      </w:pPr>
      <w:r w:rsidRPr="007C7C07">
        <w:rPr>
          <w:rFonts w:cs="Times New Roman"/>
          <w:szCs w:val="24"/>
        </w:rPr>
        <w:t>Besarnya bunga kerdit;</w:t>
      </w:r>
    </w:p>
    <w:p w:rsidR="001A41D4" w:rsidRPr="007C7C07" w:rsidRDefault="001A41D4" w:rsidP="007C7C07">
      <w:pPr>
        <w:pStyle w:val="ListParagraph"/>
        <w:numPr>
          <w:ilvl w:val="0"/>
          <w:numId w:val="29"/>
        </w:numPr>
        <w:spacing w:line="276" w:lineRule="auto"/>
        <w:ind w:left="1134" w:hanging="425"/>
        <w:rPr>
          <w:rFonts w:cs="Times New Roman"/>
          <w:szCs w:val="24"/>
        </w:rPr>
      </w:pPr>
      <w:r w:rsidRPr="007C7C07">
        <w:rPr>
          <w:rFonts w:cs="Times New Roman"/>
          <w:szCs w:val="24"/>
        </w:rPr>
        <w:t>Denda tunggakan kredit;</w:t>
      </w:r>
    </w:p>
    <w:p w:rsidR="001A41D4" w:rsidRPr="007C7C07" w:rsidRDefault="001A41D4" w:rsidP="007C7C07">
      <w:pPr>
        <w:pStyle w:val="ListParagraph"/>
        <w:numPr>
          <w:ilvl w:val="0"/>
          <w:numId w:val="29"/>
        </w:numPr>
        <w:spacing w:line="276" w:lineRule="auto"/>
        <w:ind w:left="1134" w:hanging="425"/>
        <w:rPr>
          <w:rFonts w:cs="Times New Roman"/>
          <w:szCs w:val="24"/>
        </w:rPr>
      </w:pPr>
      <w:r w:rsidRPr="007C7C07">
        <w:rPr>
          <w:rFonts w:cs="Times New Roman"/>
          <w:szCs w:val="24"/>
        </w:rPr>
        <w:t>Cara pembayaran kredit oleh pembeli rumah kepada bank;</w:t>
      </w:r>
    </w:p>
    <w:p w:rsidR="001A41D4" w:rsidRPr="007C7C07" w:rsidRDefault="001A41D4" w:rsidP="007C7C07">
      <w:pPr>
        <w:pStyle w:val="ListParagraph"/>
        <w:numPr>
          <w:ilvl w:val="0"/>
          <w:numId w:val="29"/>
        </w:numPr>
        <w:spacing w:line="276" w:lineRule="auto"/>
        <w:ind w:left="1134" w:hanging="425"/>
        <w:rPr>
          <w:rFonts w:cs="Times New Roman"/>
          <w:szCs w:val="24"/>
        </w:rPr>
      </w:pPr>
      <w:r w:rsidRPr="007C7C07">
        <w:rPr>
          <w:rFonts w:cs="Times New Roman"/>
          <w:szCs w:val="24"/>
        </w:rPr>
        <w:t>Objek benda yang dijadikan jaminan kredit, yaitu status hak atas tanah, letak tanah dan bangunan rumah, tipe rumah, luas bangunan, dan luas tanah;</w:t>
      </w:r>
    </w:p>
    <w:p w:rsidR="001A41D4" w:rsidRPr="007C7C07" w:rsidRDefault="001A41D4" w:rsidP="007C7C07">
      <w:pPr>
        <w:pStyle w:val="ListParagraph"/>
        <w:numPr>
          <w:ilvl w:val="0"/>
          <w:numId w:val="29"/>
        </w:numPr>
        <w:spacing w:line="276" w:lineRule="auto"/>
        <w:ind w:left="1134" w:hanging="425"/>
        <w:rPr>
          <w:rFonts w:cs="Times New Roman"/>
          <w:szCs w:val="24"/>
        </w:rPr>
      </w:pPr>
      <w:r w:rsidRPr="007C7C07">
        <w:rPr>
          <w:rFonts w:cs="Times New Roman"/>
          <w:szCs w:val="24"/>
        </w:rPr>
        <w:t>Nama pengembang;</w:t>
      </w:r>
    </w:p>
    <w:p w:rsidR="001A41D4" w:rsidRPr="007C7C07" w:rsidRDefault="001A41D4" w:rsidP="007C7C07">
      <w:pPr>
        <w:pStyle w:val="ListParagraph"/>
        <w:numPr>
          <w:ilvl w:val="0"/>
          <w:numId w:val="29"/>
        </w:numPr>
        <w:spacing w:line="276" w:lineRule="auto"/>
        <w:ind w:left="1134" w:hanging="425"/>
        <w:rPr>
          <w:rFonts w:cs="Times New Roman"/>
          <w:szCs w:val="24"/>
        </w:rPr>
      </w:pPr>
      <w:r w:rsidRPr="007C7C07">
        <w:rPr>
          <w:rFonts w:cs="Times New Roman"/>
          <w:szCs w:val="24"/>
        </w:rPr>
        <w:t>Domisili hukum apabila terjadi sengketa antara bank dan pembeli rumah;</w:t>
      </w:r>
    </w:p>
    <w:p w:rsidR="001A41D4" w:rsidRPr="007C7C07" w:rsidRDefault="001A41D4" w:rsidP="007C7C07">
      <w:pPr>
        <w:pStyle w:val="ListParagraph"/>
        <w:numPr>
          <w:ilvl w:val="0"/>
          <w:numId w:val="29"/>
        </w:numPr>
        <w:spacing w:line="276" w:lineRule="auto"/>
        <w:ind w:left="1134" w:hanging="425"/>
        <w:rPr>
          <w:rFonts w:cs="Times New Roman"/>
          <w:szCs w:val="24"/>
        </w:rPr>
      </w:pPr>
      <w:r w:rsidRPr="007C7C07">
        <w:rPr>
          <w:rFonts w:cs="Times New Roman"/>
          <w:szCs w:val="24"/>
        </w:rPr>
        <w:t>Perjanjian kredit ditandatangani oleh notaris apabila perjanjian kreditnya dibuat dengan akta notaris, pihak bank, pihak pembeli rumah, dua orang saksi, dan suami/istri apabila pembeli rumah sudah berkeluarga.</w:t>
      </w:r>
    </w:p>
    <w:p w:rsidR="001A41D4" w:rsidRPr="007C7C07" w:rsidRDefault="001A41D4" w:rsidP="007C7C07">
      <w:pPr>
        <w:pStyle w:val="ListParagraph"/>
        <w:numPr>
          <w:ilvl w:val="0"/>
          <w:numId w:val="28"/>
        </w:numPr>
        <w:spacing w:line="276" w:lineRule="auto"/>
        <w:ind w:left="709" w:hanging="425"/>
        <w:rPr>
          <w:rFonts w:cs="Times New Roman"/>
          <w:szCs w:val="24"/>
        </w:rPr>
      </w:pPr>
      <w:r w:rsidRPr="007C7C07">
        <w:rPr>
          <w:rFonts w:cs="Times New Roman"/>
          <w:szCs w:val="24"/>
        </w:rPr>
        <w:t>Pembuatan akta jual beli oleh Pejabat Pembuat Akta Tanah</w:t>
      </w:r>
    </w:p>
    <w:p w:rsidR="001A41D4" w:rsidRPr="007C7C07" w:rsidRDefault="001A41D4" w:rsidP="007C7C07">
      <w:pPr>
        <w:spacing w:after="0"/>
        <w:ind w:left="709" w:firstLine="567"/>
        <w:jc w:val="both"/>
        <w:rPr>
          <w:rFonts w:ascii="Times New Roman" w:hAnsi="Times New Roman"/>
          <w:sz w:val="24"/>
          <w:szCs w:val="24"/>
        </w:rPr>
      </w:pPr>
      <w:r w:rsidRPr="007C7C07">
        <w:rPr>
          <w:rFonts w:ascii="Times New Roman" w:hAnsi="Times New Roman"/>
          <w:sz w:val="24"/>
          <w:szCs w:val="24"/>
        </w:rPr>
        <w:t xml:space="preserve">Uang yang diperoleh pembeli rumah dari bank sebagai utang atau kredit dipakai untuk membayar harga rumah kepada pengembang. Pembayaran harga rumah dibayarkan oleh bank atas nama pembeli rumah kepada pengembang. </w:t>
      </w:r>
    </w:p>
    <w:p w:rsidR="001A41D4" w:rsidRPr="007C7C07" w:rsidRDefault="001A41D4" w:rsidP="007C7C07">
      <w:pPr>
        <w:spacing w:after="0"/>
        <w:ind w:left="709" w:firstLine="567"/>
        <w:jc w:val="both"/>
        <w:rPr>
          <w:rFonts w:ascii="Times New Roman" w:hAnsi="Times New Roman"/>
          <w:sz w:val="24"/>
          <w:szCs w:val="24"/>
        </w:rPr>
      </w:pPr>
      <w:r w:rsidRPr="007C7C07">
        <w:rPr>
          <w:rFonts w:ascii="Times New Roman" w:hAnsi="Times New Roman"/>
          <w:sz w:val="24"/>
          <w:szCs w:val="24"/>
        </w:rPr>
        <w:t>Untuk pembelian rumah dibuatlah Akta Jual Beli hak atas tanah beserta bangunan rumah diatasnya oleh Pejabat Pembuat Akta Tanah (PPAT) yang berwenang. Sebelum akta jual beli ditandatangani oleh Pejabat Pembuat Akta Tanah terlebih dahulu harus dilunasi Pajak Penghasilan (PPh) oleh pengembang dalam hal pajak tersebut terutang dan Bea Perolehan Hak Atas Tanah dan Bangunan (BPHTB) oleh pembeli rumah dalam hal bea tersebut terutang. Dengan dibuatnya akta jual beli hak atas tanah oleh Pejabat Pembuat Akta Tanah yang berwenang, maka hak atas tanah beserta bangunan rumah berpindah dari pengembang kepada pembeli rumah.</w:t>
      </w:r>
    </w:p>
    <w:p w:rsidR="001A41D4" w:rsidRPr="007C7C07" w:rsidRDefault="001A41D4" w:rsidP="007C7C07">
      <w:pPr>
        <w:pStyle w:val="ListParagraph"/>
        <w:numPr>
          <w:ilvl w:val="0"/>
          <w:numId w:val="28"/>
        </w:numPr>
        <w:spacing w:line="276" w:lineRule="auto"/>
        <w:ind w:left="709" w:hanging="425"/>
        <w:rPr>
          <w:rFonts w:cs="Times New Roman"/>
          <w:szCs w:val="24"/>
        </w:rPr>
      </w:pPr>
      <w:r w:rsidRPr="007C7C07">
        <w:rPr>
          <w:rFonts w:cs="Times New Roman"/>
          <w:szCs w:val="24"/>
        </w:rPr>
        <w:t>Pendaftaran pemindahan hak atas tanah karena jual beli.</w:t>
      </w:r>
    </w:p>
    <w:p w:rsidR="001A41D4" w:rsidRPr="007C7C07" w:rsidRDefault="001A41D4" w:rsidP="007C7C07">
      <w:pPr>
        <w:spacing w:after="0"/>
        <w:ind w:left="709" w:firstLine="567"/>
        <w:jc w:val="both"/>
        <w:rPr>
          <w:rFonts w:ascii="Times New Roman" w:hAnsi="Times New Roman"/>
          <w:sz w:val="24"/>
          <w:szCs w:val="24"/>
        </w:rPr>
      </w:pPr>
      <w:r w:rsidRPr="007C7C07">
        <w:rPr>
          <w:rFonts w:ascii="Times New Roman" w:hAnsi="Times New Roman"/>
          <w:sz w:val="24"/>
          <w:szCs w:val="24"/>
        </w:rPr>
        <w:lastRenderedPageBreak/>
        <w:t>Setelah akta jual beli hak atas tanah dibuat oleh Pejabat Pembuat Akta Tanah yang berwenang, dilakukan pendaftaran pemindahan hak karena jual beli ke Kantor Pertanahan Kabupaten/Kota yang wilayah kerjanya meliputi letak yang bersangkutan. Pendaftaran pemindahan hak tersebut dilakukan dengan maksud untuk mengubah nama pemegang hak atas tanah dalam sertifikat dari atas nama pengembang menjadi atas nama pembeli rumah. Sertifikat hak atas tanah yang sudah atas nama pembeli rumah disimpan oleh bank sebagai pihak yang menyediakan dana untuk pembelian rumah.</w:t>
      </w:r>
    </w:p>
    <w:p w:rsidR="001A41D4" w:rsidRPr="007C7C07" w:rsidRDefault="001A41D4" w:rsidP="007C7C07">
      <w:pPr>
        <w:pStyle w:val="ListParagraph"/>
        <w:numPr>
          <w:ilvl w:val="0"/>
          <w:numId w:val="28"/>
        </w:numPr>
        <w:spacing w:line="276" w:lineRule="auto"/>
        <w:ind w:left="709" w:hanging="425"/>
        <w:rPr>
          <w:rFonts w:cs="Times New Roman"/>
          <w:szCs w:val="24"/>
        </w:rPr>
      </w:pPr>
      <w:r w:rsidRPr="007C7C07">
        <w:rPr>
          <w:rFonts w:cs="Times New Roman"/>
          <w:szCs w:val="24"/>
        </w:rPr>
        <w:t>Pembuatan Surat Kuasa Membebankan Hak Tanggungan.</w:t>
      </w:r>
    </w:p>
    <w:p w:rsidR="001A41D4" w:rsidRPr="007C7C07" w:rsidRDefault="001A41D4" w:rsidP="007C7C07">
      <w:pPr>
        <w:spacing w:after="0"/>
        <w:ind w:left="709" w:firstLine="567"/>
        <w:jc w:val="both"/>
        <w:rPr>
          <w:rFonts w:ascii="Times New Roman" w:hAnsi="Times New Roman"/>
          <w:sz w:val="24"/>
          <w:szCs w:val="24"/>
        </w:rPr>
      </w:pPr>
      <w:r w:rsidRPr="007C7C07">
        <w:rPr>
          <w:rFonts w:ascii="Times New Roman" w:hAnsi="Times New Roman"/>
          <w:sz w:val="24"/>
          <w:szCs w:val="24"/>
        </w:rPr>
        <w:t>Sambil menunggu selesainya pendaftaran pemindahan hak atas tanah karena jual beli ke Kantor Pertanahan, Pejabat Pembuat Akta Tanah (PPAT) membuat Surat Kuasa Membebankan Hak Tanggungan (SKMHT) atas rumah yang dibeli oleh pembeli rumah dari pengembang.</w:t>
      </w:r>
    </w:p>
    <w:p w:rsidR="001A41D4" w:rsidRPr="007C7C07" w:rsidRDefault="001A41D4" w:rsidP="007C7C07">
      <w:pPr>
        <w:pStyle w:val="ListParagraph"/>
        <w:numPr>
          <w:ilvl w:val="0"/>
          <w:numId w:val="28"/>
        </w:numPr>
        <w:spacing w:line="276" w:lineRule="auto"/>
        <w:ind w:left="709" w:hanging="425"/>
        <w:rPr>
          <w:rFonts w:cs="Times New Roman"/>
          <w:szCs w:val="24"/>
        </w:rPr>
      </w:pPr>
      <w:r w:rsidRPr="007C7C07">
        <w:rPr>
          <w:rFonts w:cs="Times New Roman"/>
          <w:szCs w:val="24"/>
        </w:rPr>
        <w:t>Pembebanan Hak Tanggungan atas rumah beserta hak atas tanahnya.</w:t>
      </w:r>
    </w:p>
    <w:p w:rsidR="001A41D4" w:rsidRPr="007C7C07" w:rsidRDefault="001A41D4" w:rsidP="007C7C07">
      <w:pPr>
        <w:spacing w:after="0"/>
        <w:ind w:left="709" w:firstLine="567"/>
        <w:jc w:val="both"/>
        <w:rPr>
          <w:rFonts w:ascii="Times New Roman" w:hAnsi="Times New Roman"/>
          <w:sz w:val="24"/>
          <w:szCs w:val="24"/>
        </w:rPr>
      </w:pPr>
      <w:r w:rsidRPr="007C7C07">
        <w:rPr>
          <w:rFonts w:ascii="Times New Roman" w:hAnsi="Times New Roman"/>
          <w:sz w:val="24"/>
          <w:szCs w:val="24"/>
        </w:rPr>
        <w:t>Sertifikat hak atas tanah yang sudah atas nama pembeli rumah dijadikan jaminan utang dengan dibebani Hak Tanggungan. Pihak bank berkedudukan sebagai pemegang Hak Tanggungan atau kreditur, sedangkan pihak pembeli rumah berkedudukan sebagai pemberi Hak Tanggungan atau debitur. Hak atas tanah beserta bangunan rumahnya dijadikan jaminan utang dengan dibebani Hak Tanggungan dengan maksud menjadi jaminan untuk pelunasan utang pembeli rumah kepada pihak bank.</w:t>
      </w:r>
    </w:p>
    <w:p w:rsidR="001A41D4" w:rsidRPr="007C7C07" w:rsidRDefault="001A41D4" w:rsidP="007C7C07">
      <w:pPr>
        <w:spacing w:after="0"/>
        <w:ind w:left="709" w:firstLine="567"/>
        <w:jc w:val="both"/>
        <w:rPr>
          <w:rFonts w:ascii="Times New Roman" w:hAnsi="Times New Roman"/>
          <w:sz w:val="24"/>
          <w:szCs w:val="24"/>
        </w:rPr>
      </w:pPr>
      <w:r w:rsidRPr="007C7C07">
        <w:rPr>
          <w:rFonts w:ascii="Times New Roman" w:hAnsi="Times New Roman"/>
          <w:sz w:val="24"/>
          <w:szCs w:val="24"/>
        </w:rPr>
        <w:t>Pembebanan hak atas tanah beserta bangunan rumahnya dengan Hak Tanggungan dibuktikan dengan Akta Pemberian Hak Tanggungan oleh Pejabat Pembuat Akta Tanah yang berwenang. Setelah dibuatkan Akta Pemberian Hak Tanggungan oleh Pejabat Pembuat Akta Tanah yang berwenang dilakukan pendaftaran Hak Tanggungan ke Kantor Pertanahan Kabupaten/Kota yang wilayah kerjanya meliputi letak tanah yang bersangkutan untuk diterbitkan Sertifikat Hak Tanggungan. Sertifikat hak atas tanah yang dibebani Hak Tanggungan dan Sertifikat Hak Tanggungan disimpan oleh bank sebagai pemegang Hak Tanggungan atau kreditur.</w:t>
      </w:r>
    </w:p>
    <w:p w:rsidR="001A41D4" w:rsidRPr="007C7C07" w:rsidRDefault="001A41D4" w:rsidP="007C7C07">
      <w:pPr>
        <w:pStyle w:val="ListParagraph"/>
        <w:numPr>
          <w:ilvl w:val="0"/>
          <w:numId w:val="28"/>
        </w:numPr>
        <w:spacing w:line="276" w:lineRule="auto"/>
        <w:ind w:left="709" w:hanging="425"/>
        <w:rPr>
          <w:rFonts w:cs="Times New Roman"/>
          <w:szCs w:val="24"/>
        </w:rPr>
      </w:pPr>
      <w:r w:rsidRPr="007C7C07">
        <w:rPr>
          <w:rFonts w:cs="Times New Roman"/>
          <w:szCs w:val="24"/>
        </w:rPr>
        <w:t>Pelunasan harga rumah dengan sistem kredit.</w:t>
      </w:r>
    </w:p>
    <w:p w:rsidR="001A41D4" w:rsidRPr="007C7C07" w:rsidRDefault="001A41D4" w:rsidP="007C7C07">
      <w:pPr>
        <w:spacing w:after="0"/>
        <w:ind w:left="709" w:firstLine="567"/>
        <w:jc w:val="both"/>
        <w:rPr>
          <w:rFonts w:ascii="Times New Roman" w:hAnsi="Times New Roman"/>
          <w:sz w:val="24"/>
          <w:szCs w:val="24"/>
        </w:rPr>
      </w:pPr>
      <w:r w:rsidRPr="007C7C07">
        <w:rPr>
          <w:rFonts w:ascii="Times New Roman" w:hAnsi="Times New Roman"/>
          <w:sz w:val="24"/>
          <w:szCs w:val="24"/>
        </w:rPr>
        <w:t>Pembeli rumah (konsumen) membayar harga rumah yang dibelinya secara angsuran atau kredit kepada bank dalam jangka waktu tertentu yang telah disepakati oleh bank dan pembeli rumah. Besarnya angsuran atau kredit yang harus dibayar tiap bulan oleh pembeli rumah berdasarkan kesepakatan dengan pihak bank.</w:t>
      </w:r>
    </w:p>
    <w:p w:rsidR="001A41D4" w:rsidRPr="007C7C07" w:rsidRDefault="001A41D4" w:rsidP="007C7C07">
      <w:pPr>
        <w:pStyle w:val="ListParagraph"/>
        <w:numPr>
          <w:ilvl w:val="0"/>
          <w:numId w:val="28"/>
        </w:numPr>
        <w:spacing w:line="276" w:lineRule="auto"/>
        <w:ind w:left="709" w:hanging="425"/>
        <w:rPr>
          <w:rFonts w:cs="Times New Roman"/>
          <w:szCs w:val="24"/>
        </w:rPr>
      </w:pPr>
      <w:r w:rsidRPr="007C7C07">
        <w:rPr>
          <w:rFonts w:cs="Times New Roman"/>
          <w:szCs w:val="24"/>
        </w:rPr>
        <w:t>Penghapusan Hak Tanggungan (Roya).</w:t>
      </w:r>
    </w:p>
    <w:p w:rsidR="001A41D4" w:rsidRPr="007C7C07" w:rsidRDefault="001A41D4" w:rsidP="007C7C07">
      <w:pPr>
        <w:spacing w:after="0"/>
        <w:ind w:left="709" w:firstLine="567"/>
        <w:jc w:val="both"/>
        <w:rPr>
          <w:rFonts w:ascii="Times New Roman" w:hAnsi="Times New Roman"/>
          <w:sz w:val="24"/>
          <w:szCs w:val="24"/>
        </w:rPr>
      </w:pPr>
      <w:r w:rsidRPr="007C7C07">
        <w:rPr>
          <w:rFonts w:ascii="Times New Roman" w:hAnsi="Times New Roman"/>
          <w:sz w:val="24"/>
          <w:szCs w:val="24"/>
        </w:rPr>
        <w:t>Bank sebagai pemegang Hak Tanggungan atau kreditur memberitahukan kepada Kepala Kantor Pertanahan Kabupaten/Kota agar menghapus Hak Tanggungan (Roya) atas hak atas tanah dibebani Hak Tanggungan dengan dasar bahwa pembeli telah membayar lunas harga rumah beserta hak atas tanahnya.</w:t>
      </w:r>
    </w:p>
    <w:p w:rsidR="001A41D4" w:rsidRPr="007C7C07" w:rsidRDefault="001A41D4" w:rsidP="007C7C07">
      <w:pPr>
        <w:pStyle w:val="ListParagraph"/>
        <w:numPr>
          <w:ilvl w:val="0"/>
          <w:numId w:val="28"/>
        </w:numPr>
        <w:spacing w:line="276" w:lineRule="auto"/>
        <w:ind w:left="709" w:hanging="425"/>
        <w:rPr>
          <w:rFonts w:cs="Times New Roman"/>
          <w:szCs w:val="24"/>
        </w:rPr>
      </w:pPr>
      <w:r w:rsidRPr="007C7C07">
        <w:rPr>
          <w:rFonts w:cs="Times New Roman"/>
          <w:szCs w:val="24"/>
        </w:rPr>
        <w:t>Penyerahan sertifikat hak atas tanah beserta rumah.</w:t>
      </w:r>
    </w:p>
    <w:p w:rsidR="001A41D4" w:rsidRPr="007C7C07" w:rsidRDefault="001A41D4" w:rsidP="007C7C07">
      <w:pPr>
        <w:spacing w:after="0"/>
        <w:ind w:left="709" w:firstLine="567"/>
        <w:jc w:val="both"/>
        <w:rPr>
          <w:rFonts w:ascii="Times New Roman" w:hAnsi="Times New Roman"/>
          <w:sz w:val="24"/>
          <w:szCs w:val="24"/>
        </w:rPr>
      </w:pPr>
      <w:r w:rsidRPr="007C7C07">
        <w:rPr>
          <w:rFonts w:ascii="Times New Roman" w:hAnsi="Times New Roman"/>
          <w:sz w:val="24"/>
          <w:szCs w:val="24"/>
        </w:rPr>
        <w:lastRenderedPageBreak/>
        <w:t>Harga rumah yang telah dibayar lunas melalui angsuran atau kredit oleh pembeli rumah kepada bank, maka selanjutnya pihak bank menyerahkan sertifikat hak atas tanah kepada pembeli rumah atau orang lain yang diberi kuasa oleh pembeli rumah.</w:t>
      </w:r>
    </w:p>
    <w:p w:rsidR="001A41D4" w:rsidRPr="007C7C07" w:rsidRDefault="001A41D4" w:rsidP="007C7C07">
      <w:pPr>
        <w:spacing w:after="0"/>
        <w:ind w:left="567" w:firstLine="567"/>
        <w:jc w:val="both"/>
        <w:rPr>
          <w:rFonts w:ascii="Times New Roman" w:hAnsi="Times New Roman"/>
          <w:sz w:val="24"/>
          <w:szCs w:val="24"/>
        </w:rPr>
      </w:pPr>
    </w:p>
    <w:p w:rsidR="001A41D4" w:rsidRPr="007C7C07" w:rsidRDefault="001A41D4" w:rsidP="007C7C07">
      <w:pPr>
        <w:jc w:val="both"/>
        <w:rPr>
          <w:rFonts w:ascii="Times New Roman" w:hAnsi="Times New Roman"/>
          <w:b/>
          <w:bCs/>
          <w:sz w:val="24"/>
          <w:szCs w:val="24"/>
        </w:rPr>
      </w:pPr>
      <w:bookmarkStart w:id="5" w:name="_Toc172446749"/>
      <w:bookmarkStart w:id="6" w:name="_Toc172457966"/>
      <w:r w:rsidRPr="007C7C07">
        <w:rPr>
          <w:rFonts w:ascii="Times New Roman" w:hAnsi="Times New Roman"/>
          <w:b/>
          <w:bCs/>
          <w:sz w:val="24"/>
          <w:szCs w:val="24"/>
        </w:rPr>
        <w:t>Penyelesaian Sengketa Apabila Konsumen Dirugikan atas Iklan yang Dipasang Pengembang di Media Massa Apabila Ternyata Iklan Perumahan Tidak Sesuai dengan Kondisi di Lapangan</w:t>
      </w:r>
      <w:bookmarkEnd w:id="5"/>
      <w:bookmarkEnd w:id="6"/>
      <w:r w:rsidRPr="007C7C07">
        <w:rPr>
          <w:rFonts w:ascii="Times New Roman" w:hAnsi="Times New Roman"/>
          <w:b/>
          <w:bCs/>
          <w:sz w:val="24"/>
          <w:szCs w:val="24"/>
        </w:rPr>
        <w:t xml:space="preserve"> </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 xml:space="preserve">Iklan perumahan punya kontribusi yang tidak kecil terhadap pengaduan konsumen. Berangkat dari iklan, konsumen memutuskan untuk membeli rumah. Ternyata materi dalan iklan perumahan tidak sepenuhnya dapat dipertanggungjawabkan. </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 xml:space="preserve">Dalam iklan-iklan di media massa, brosur yang dibagikan maupun papan reklame sepanjang jalan raya terlihat penawaran yang menarik dari perumahan untuk rakyat, misalnya fasilitas lokasi rumah yang baik, cara-cara mendapatkannya mudah, sarana lengkap, jalan aspal, air bersih dan lancer serta daerah bebas banjir. Namun seringkali janji-janji seperti itu tidak sesuai dengan fakta di lapangan. Hal ini berujung pada terjadinya sengketa atau konflik antara pengembang dengan kosumen perumahan. </w:t>
      </w:r>
    </w:p>
    <w:p w:rsidR="001A41D4" w:rsidRPr="007C7C07" w:rsidRDefault="001A41D4" w:rsidP="007C7C07">
      <w:pPr>
        <w:pStyle w:val="ListParagraph"/>
        <w:spacing w:line="276" w:lineRule="auto"/>
        <w:ind w:left="0" w:firstLine="720"/>
        <w:rPr>
          <w:rFonts w:cs="Times New Roman"/>
          <w:szCs w:val="24"/>
          <w:lang w:val="id-ID"/>
        </w:rPr>
      </w:pPr>
      <w:r w:rsidRPr="007C7C07">
        <w:rPr>
          <w:rFonts w:cs="Times New Roman"/>
          <w:szCs w:val="24"/>
        </w:rPr>
        <w:t xml:space="preserve">Dalam hal ini pihak pengembang telah melakukan wanprestasi. </w:t>
      </w:r>
      <w:r w:rsidRPr="007C7C07">
        <w:rPr>
          <w:rFonts w:cs="Times New Roman"/>
          <w:szCs w:val="24"/>
          <w:lang w:val="id-ID"/>
        </w:rPr>
        <w:t xml:space="preserve">Secara etimologi, wanprestasi </w:t>
      </w:r>
      <w:r w:rsidRPr="007C7C07">
        <w:rPr>
          <w:rFonts w:cs="Times New Roman"/>
          <w:szCs w:val="24"/>
        </w:rPr>
        <w:t>adalah</w:t>
      </w:r>
      <w:r w:rsidRPr="007C7C07">
        <w:rPr>
          <w:rFonts w:cs="Times New Roman"/>
          <w:szCs w:val="24"/>
          <w:lang w:val="id-ID"/>
        </w:rPr>
        <w:t xml:space="preserve"> suatu hak kebendaan yang dikarenakan kelalaian atau kesalahan salah satu pihak tidak dapat memenuhi prestasi seperti yang telah ditentukan dalam kontrak, sedangkan pihak lain telah memberikan peringatan atau somasi terhadapnya terlebih dahulu.</w:t>
      </w:r>
    </w:p>
    <w:p w:rsidR="001A41D4" w:rsidRPr="007C7C07" w:rsidRDefault="001A41D4" w:rsidP="007C7C07">
      <w:pPr>
        <w:pStyle w:val="ListParagraph"/>
        <w:spacing w:line="276" w:lineRule="auto"/>
        <w:ind w:left="0" w:firstLine="720"/>
        <w:rPr>
          <w:rFonts w:cs="Times New Roman"/>
          <w:szCs w:val="24"/>
          <w:lang w:val="id-ID"/>
        </w:rPr>
      </w:pPr>
      <w:r w:rsidRPr="007C7C07">
        <w:rPr>
          <w:rFonts w:cs="Times New Roman"/>
          <w:szCs w:val="24"/>
          <w:lang w:val="id-ID"/>
        </w:rPr>
        <w:t>Menurut M. Yahya Harahap, pengertian wanprestasi adalah pelaksanaan kewajiban yang tidak tepat waktunya atau dilakukan tidak menurut selayaknya. Seorang debitur dikatakan berada dalam keadaan wanprestasi, apabila dalam melakukan pelaksanaan prestasi kontrak telah lalai sehingga “terlambat” dalam jadwal waktu yang ditentukan atau dalam melaksanakan prestasi tidak menurut selayaknya atau sepatutnya.</w:t>
      </w:r>
      <w:r w:rsidRPr="007C7C07">
        <w:rPr>
          <w:rStyle w:val="FootnoteReference"/>
          <w:rFonts w:cs="Times New Roman"/>
          <w:szCs w:val="24"/>
          <w:lang w:val="id-ID"/>
        </w:rPr>
        <w:footnoteReference w:id="9"/>
      </w:r>
    </w:p>
    <w:p w:rsidR="001A41D4" w:rsidRPr="007C7C07" w:rsidRDefault="001A41D4" w:rsidP="007C7C07">
      <w:pPr>
        <w:pStyle w:val="ListParagraph"/>
        <w:spacing w:line="276" w:lineRule="auto"/>
        <w:ind w:left="0" w:firstLine="720"/>
        <w:rPr>
          <w:rFonts w:cs="Times New Roman"/>
          <w:szCs w:val="24"/>
          <w:lang w:val="id-ID"/>
        </w:rPr>
      </w:pPr>
      <w:r w:rsidRPr="007C7C07">
        <w:rPr>
          <w:rFonts w:cs="Times New Roman"/>
          <w:szCs w:val="24"/>
        </w:rPr>
        <w:t>M</w:t>
      </w:r>
      <w:r w:rsidRPr="007C7C07">
        <w:rPr>
          <w:rFonts w:cs="Times New Roman"/>
          <w:szCs w:val="24"/>
          <w:lang w:val="id-ID"/>
        </w:rPr>
        <w:t>enurut R. Subekti, wanprestasi ada empat macam, yaitu:</w:t>
      </w:r>
      <w:r w:rsidRPr="007C7C07">
        <w:rPr>
          <w:rFonts w:cs="Times New Roman"/>
          <w:szCs w:val="24"/>
        </w:rPr>
        <w:t xml:space="preserve"> (1) t</w:t>
      </w:r>
      <w:r w:rsidRPr="007C7C07">
        <w:rPr>
          <w:rFonts w:cs="Times New Roman"/>
          <w:szCs w:val="24"/>
          <w:lang w:val="id-ID"/>
        </w:rPr>
        <w:t>idak melaksanakan apa yang disanggupi akan dilakukannya</w:t>
      </w:r>
      <w:r w:rsidRPr="007C7C07">
        <w:rPr>
          <w:rFonts w:cs="Times New Roman"/>
          <w:szCs w:val="24"/>
        </w:rPr>
        <w:t>; (2) m</w:t>
      </w:r>
      <w:r w:rsidRPr="007C7C07">
        <w:rPr>
          <w:rFonts w:cs="Times New Roman"/>
          <w:szCs w:val="24"/>
          <w:lang w:val="id-ID"/>
        </w:rPr>
        <w:t>elaksanakan apa yang dijanjikan, tetapi tidak sebagaimana yang dijanjikan</w:t>
      </w:r>
      <w:r w:rsidRPr="007C7C07">
        <w:rPr>
          <w:rFonts w:cs="Times New Roman"/>
          <w:szCs w:val="24"/>
        </w:rPr>
        <w:t>; (3) m</w:t>
      </w:r>
      <w:r w:rsidRPr="007C7C07">
        <w:rPr>
          <w:rFonts w:cs="Times New Roman"/>
          <w:szCs w:val="24"/>
          <w:lang w:val="id-ID"/>
        </w:rPr>
        <w:t>elakukan apa yang dijanjikan tetapi terlambat</w:t>
      </w:r>
      <w:r w:rsidRPr="007C7C07">
        <w:rPr>
          <w:rFonts w:cs="Times New Roman"/>
          <w:szCs w:val="24"/>
        </w:rPr>
        <w:t>; (4) m</w:t>
      </w:r>
      <w:r w:rsidRPr="007C7C07">
        <w:rPr>
          <w:rFonts w:cs="Times New Roman"/>
          <w:szCs w:val="24"/>
          <w:lang w:val="id-ID"/>
        </w:rPr>
        <w:t>elakukan sesuatu yang menurut kontrak tidak boleh dilakukan.</w:t>
      </w:r>
    </w:p>
    <w:p w:rsidR="001A41D4" w:rsidRPr="007C7C07" w:rsidRDefault="001A41D4" w:rsidP="007C7C07">
      <w:pPr>
        <w:spacing w:after="0"/>
        <w:jc w:val="both"/>
        <w:rPr>
          <w:rFonts w:ascii="Times New Roman" w:hAnsi="Times New Roman"/>
          <w:sz w:val="24"/>
          <w:szCs w:val="24"/>
        </w:rPr>
      </w:pPr>
      <w:r w:rsidRPr="007C7C07">
        <w:rPr>
          <w:rFonts w:ascii="Times New Roman" w:hAnsi="Times New Roman"/>
          <w:sz w:val="24"/>
          <w:szCs w:val="24"/>
        </w:rPr>
        <w:t>Ada berbagai kemungkinan yang bisa dituntut terhadap debitur yang lalai, yaitu:</w:t>
      </w:r>
    </w:p>
    <w:p w:rsidR="001A41D4" w:rsidRPr="007C7C07" w:rsidRDefault="001A41D4" w:rsidP="007C7C07">
      <w:pPr>
        <w:pStyle w:val="ListParagraph"/>
        <w:numPr>
          <w:ilvl w:val="4"/>
          <w:numId w:val="30"/>
        </w:numPr>
        <w:spacing w:line="276" w:lineRule="auto"/>
        <w:ind w:left="709" w:hanging="425"/>
        <w:rPr>
          <w:rFonts w:cs="Times New Roman"/>
          <w:szCs w:val="24"/>
          <w:lang w:val="id-ID"/>
        </w:rPr>
      </w:pPr>
      <w:r w:rsidRPr="007C7C07">
        <w:rPr>
          <w:rFonts w:cs="Times New Roman"/>
          <w:szCs w:val="24"/>
          <w:lang w:val="id-ID"/>
        </w:rPr>
        <w:t>Kreditur dapat meminta pelaksanaan kontrak, meskipun pelaksanaan ini sudah terlambat;</w:t>
      </w:r>
    </w:p>
    <w:p w:rsidR="001A41D4" w:rsidRPr="007C7C07" w:rsidRDefault="001A41D4" w:rsidP="007C7C07">
      <w:pPr>
        <w:pStyle w:val="ListParagraph"/>
        <w:numPr>
          <w:ilvl w:val="4"/>
          <w:numId w:val="30"/>
        </w:numPr>
        <w:spacing w:line="276" w:lineRule="auto"/>
        <w:ind w:left="709" w:hanging="425"/>
        <w:rPr>
          <w:rFonts w:cs="Times New Roman"/>
          <w:szCs w:val="24"/>
          <w:lang w:val="id-ID"/>
        </w:rPr>
      </w:pPr>
      <w:r w:rsidRPr="007C7C07">
        <w:rPr>
          <w:rFonts w:cs="Times New Roman"/>
          <w:szCs w:val="24"/>
          <w:lang w:val="id-ID"/>
        </w:rPr>
        <w:t>Kreditur dapat meminta penggantian kerugian saja, yaitu kerugian yang dideritanya, karena kontrak tidak atau terlambat dilaksanakan tetapi sebagaimana mestinta;</w:t>
      </w:r>
    </w:p>
    <w:p w:rsidR="001A41D4" w:rsidRPr="007C7C07" w:rsidRDefault="001A41D4" w:rsidP="007C7C07">
      <w:pPr>
        <w:pStyle w:val="ListParagraph"/>
        <w:numPr>
          <w:ilvl w:val="4"/>
          <w:numId w:val="30"/>
        </w:numPr>
        <w:spacing w:line="276" w:lineRule="auto"/>
        <w:ind w:left="709" w:hanging="425"/>
        <w:rPr>
          <w:rFonts w:cs="Times New Roman"/>
          <w:szCs w:val="24"/>
          <w:lang w:val="id-ID"/>
        </w:rPr>
      </w:pPr>
      <w:r w:rsidRPr="007C7C07">
        <w:rPr>
          <w:rFonts w:cs="Times New Roman"/>
          <w:szCs w:val="24"/>
          <w:lang w:val="id-ID"/>
        </w:rPr>
        <w:t>Kreditur dapat menuntut pelaksanaan kontrak disertai dengan penggantian kerugian yang diderita olehnya sebagai akibat terlambatnya pelaksanaan kontrak;</w:t>
      </w:r>
    </w:p>
    <w:p w:rsidR="001A41D4" w:rsidRPr="007C7C07" w:rsidRDefault="001A41D4" w:rsidP="007C7C07">
      <w:pPr>
        <w:pStyle w:val="ListParagraph"/>
        <w:numPr>
          <w:ilvl w:val="4"/>
          <w:numId w:val="30"/>
        </w:numPr>
        <w:spacing w:line="276" w:lineRule="auto"/>
        <w:ind w:left="709" w:hanging="425"/>
        <w:rPr>
          <w:rFonts w:cs="Times New Roman"/>
          <w:szCs w:val="24"/>
          <w:lang w:val="id-ID"/>
        </w:rPr>
      </w:pPr>
      <w:r w:rsidRPr="007C7C07">
        <w:rPr>
          <w:rFonts w:cs="Times New Roman"/>
          <w:szCs w:val="24"/>
          <w:lang w:val="id-ID"/>
        </w:rPr>
        <w:lastRenderedPageBreak/>
        <w:t>Dalam hal suatu kontrak yang meletakkan kewajiban timbal balik, kelalaian satu pihak yang lain untuk meminta kepada hakim supaya kontrak dibatalkan, disertai dengan permintaan penggantian kerugian (pasal 1266 KUHPerdata).</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 xml:space="preserve">Menurut Undang-undang Perlindungan Konsumen Pasal 45 ayat (1), setiap konsumen </w:t>
      </w:r>
      <w:r w:rsidRPr="007C7C07">
        <w:rPr>
          <w:rFonts w:cs="Times New Roman"/>
          <w:szCs w:val="24"/>
          <w:lang w:val="id-ID"/>
        </w:rPr>
        <w:t>yang</w:t>
      </w:r>
      <w:r w:rsidRPr="007C7C07">
        <w:rPr>
          <w:rFonts w:cs="Times New Roman"/>
          <w:szCs w:val="24"/>
        </w:rPr>
        <w:t xml:space="preserve"> dirugikan dapat menggugat pelaku usaha melalui lembaga yang bertugas menyelesaikan sengketa antara konsumen dan pelaku usaha atau melalui peradilan yang berada di lingkungan peradilan umum. </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lang w:val="id-ID"/>
        </w:rPr>
        <w:t>Melalui</w:t>
      </w:r>
      <w:r w:rsidRPr="007C7C07">
        <w:rPr>
          <w:rFonts w:cs="Times New Roman"/>
          <w:szCs w:val="24"/>
        </w:rPr>
        <w:t xml:space="preserve"> ketentuan pasal 45 ayat (1) tersebut, dapat diketahui bahwa untuk menyelesaikan sengketa konsumen terdapat dua pilihan, yaitu:</w:t>
      </w:r>
    </w:p>
    <w:p w:rsidR="001A41D4" w:rsidRPr="007C7C07" w:rsidRDefault="001A41D4" w:rsidP="007C7C07">
      <w:pPr>
        <w:pStyle w:val="ListParagraph"/>
        <w:numPr>
          <w:ilvl w:val="0"/>
          <w:numId w:val="31"/>
        </w:numPr>
        <w:spacing w:line="276" w:lineRule="auto"/>
        <w:ind w:left="709" w:hanging="425"/>
        <w:rPr>
          <w:rFonts w:cs="Times New Roman"/>
          <w:szCs w:val="24"/>
        </w:rPr>
      </w:pPr>
      <w:r w:rsidRPr="007C7C07">
        <w:rPr>
          <w:rFonts w:cs="Times New Roman"/>
          <w:szCs w:val="24"/>
        </w:rPr>
        <w:t>Melalui lembaga yang bertugas menyelesaikan sengketa antara konsumen dan pelaku usaha;</w:t>
      </w:r>
    </w:p>
    <w:p w:rsidR="001A41D4" w:rsidRPr="007C7C07" w:rsidRDefault="001A41D4" w:rsidP="007C7C07">
      <w:pPr>
        <w:pStyle w:val="ListParagraph"/>
        <w:numPr>
          <w:ilvl w:val="0"/>
          <w:numId w:val="31"/>
        </w:numPr>
        <w:spacing w:line="276" w:lineRule="auto"/>
        <w:ind w:left="709" w:hanging="425"/>
        <w:rPr>
          <w:rFonts w:cs="Times New Roman"/>
          <w:szCs w:val="24"/>
        </w:rPr>
      </w:pPr>
      <w:r w:rsidRPr="007C7C07">
        <w:rPr>
          <w:rFonts w:cs="Times New Roman"/>
          <w:szCs w:val="24"/>
        </w:rPr>
        <w:t>Melalui peradilan yang berada dilingkungan peradilan umum.</w:t>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 xml:space="preserve">Penjelasan lain dari ketentuan pasal 45 ayat (1) UU Perlindungan Konsumen </w:t>
      </w:r>
      <w:r w:rsidRPr="007C7C07">
        <w:rPr>
          <w:rFonts w:cs="Times New Roman"/>
          <w:szCs w:val="24"/>
          <w:lang w:val="id-ID"/>
        </w:rPr>
        <w:t>dikemukakan</w:t>
      </w:r>
      <w:r w:rsidRPr="007C7C07">
        <w:rPr>
          <w:rFonts w:cs="Times New Roman"/>
          <w:szCs w:val="24"/>
        </w:rPr>
        <w:t xml:space="preserve"> oleh AZ Nasution, ia membagi penyelesaian sengketa konsumen melalui dua cara, yaitu:</w:t>
      </w:r>
    </w:p>
    <w:p w:rsidR="001A41D4" w:rsidRPr="007C7C07" w:rsidRDefault="001A41D4" w:rsidP="007C7C07">
      <w:pPr>
        <w:pStyle w:val="ListParagraph"/>
        <w:numPr>
          <w:ilvl w:val="0"/>
          <w:numId w:val="32"/>
        </w:numPr>
        <w:spacing w:line="276" w:lineRule="auto"/>
        <w:ind w:left="709" w:hanging="567"/>
        <w:rPr>
          <w:rFonts w:cs="Times New Roman"/>
          <w:szCs w:val="24"/>
        </w:rPr>
      </w:pPr>
      <w:r w:rsidRPr="007C7C07">
        <w:rPr>
          <w:rFonts w:cs="Times New Roman"/>
          <w:szCs w:val="24"/>
        </w:rPr>
        <w:t>Penyelesaian sengketa secara damai;</w:t>
      </w:r>
    </w:p>
    <w:p w:rsidR="001A41D4" w:rsidRPr="007C7C07" w:rsidRDefault="001A41D4" w:rsidP="007C7C07">
      <w:pPr>
        <w:pStyle w:val="ListParagraph"/>
        <w:numPr>
          <w:ilvl w:val="0"/>
          <w:numId w:val="32"/>
        </w:numPr>
        <w:spacing w:line="276" w:lineRule="auto"/>
        <w:ind w:left="709" w:hanging="567"/>
        <w:rPr>
          <w:rFonts w:cs="Times New Roman"/>
          <w:szCs w:val="24"/>
        </w:rPr>
      </w:pPr>
      <w:r w:rsidRPr="007C7C07">
        <w:rPr>
          <w:rFonts w:cs="Times New Roman"/>
          <w:szCs w:val="24"/>
        </w:rPr>
        <w:t>Penyelesaian sengketa melalui lembaga atau instansi yang berwenang.</w:t>
      </w:r>
      <w:r w:rsidRPr="007C7C07">
        <w:rPr>
          <w:rStyle w:val="FootnoteReference"/>
          <w:rFonts w:cs="Times New Roman"/>
          <w:szCs w:val="24"/>
        </w:rPr>
        <w:footnoteReference w:id="10"/>
      </w:r>
    </w:p>
    <w:p w:rsidR="001A41D4" w:rsidRPr="007C7C07" w:rsidRDefault="001A41D4" w:rsidP="007C7C07">
      <w:pPr>
        <w:pStyle w:val="ListParagraph"/>
        <w:spacing w:line="276" w:lineRule="auto"/>
        <w:ind w:left="0" w:firstLine="720"/>
        <w:rPr>
          <w:rFonts w:cs="Times New Roman"/>
          <w:szCs w:val="24"/>
        </w:rPr>
      </w:pPr>
      <w:r w:rsidRPr="007C7C07">
        <w:rPr>
          <w:rFonts w:cs="Times New Roman"/>
          <w:szCs w:val="24"/>
        </w:rPr>
        <w:t>Penyelesaian sengketa secara damai adalah penyelesaian sengketa antara para pihak, dengan atau tanpa kuasa/pendamping bagi masing-masing pihak, melalui cara-cara damai. Perundingan dilakukan secara musyawarah dan/atau mufakat antar para pihak bersangkutan. Mekanisme penyelesaian sengketa secara damai ini kerap kali dilakukan oleh YLKI yang bertindak sebagai mediator.</w:t>
      </w:r>
    </w:p>
    <w:p w:rsidR="001A41D4" w:rsidRDefault="001A41D4" w:rsidP="007C7C07">
      <w:pPr>
        <w:pStyle w:val="ListParagraph"/>
        <w:spacing w:line="276" w:lineRule="auto"/>
        <w:ind w:left="0" w:firstLine="720"/>
        <w:rPr>
          <w:rFonts w:cs="Times New Roman"/>
          <w:szCs w:val="24"/>
        </w:rPr>
      </w:pPr>
      <w:r w:rsidRPr="007C7C07">
        <w:rPr>
          <w:rFonts w:cs="Times New Roman"/>
          <w:szCs w:val="24"/>
        </w:rPr>
        <w:t xml:space="preserve">Menurut UU Perlindungan Konsumen Pasal 45 ayat (2), penyelesaian sengketa </w:t>
      </w:r>
      <w:r w:rsidRPr="007C7C07">
        <w:rPr>
          <w:rFonts w:cs="Times New Roman"/>
          <w:szCs w:val="24"/>
          <w:lang w:val="id-ID"/>
        </w:rPr>
        <w:t>konsumen</w:t>
      </w:r>
      <w:r w:rsidRPr="007C7C07">
        <w:rPr>
          <w:rFonts w:cs="Times New Roman"/>
          <w:szCs w:val="24"/>
        </w:rPr>
        <w:t xml:space="preserve"> dapat ditempuh melalui pengadilan atau di luar pengadilan berdasarkan pilihan sukarela para pihak yang bersengketa. Berdasarkan ketentuan ini, bisa dikatakan bahwa ada dua bentuk penyelesaian sengketa konsumen, yaitu melalui jalur pengadilan atau di luar jalur pengadilan.</w:t>
      </w:r>
    </w:p>
    <w:p w:rsidR="007C7C07" w:rsidRPr="007C7C07" w:rsidRDefault="007C7C07" w:rsidP="007C7C07">
      <w:pPr>
        <w:pStyle w:val="ListParagraph"/>
        <w:spacing w:line="276" w:lineRule="auto"/>
        <w:ind w:left="0" w:firstLine="720"/>
        <w:rPr>
          <w:rFonts w:cs="Times New Roman"/>
          <w:szCs w:val="24"/>
        </w:rPr>
      </w:pPr>
    </w:p>
    <w:p w:rsidR="001A41D4" w:rsidRPr="007C7C07" w:rsidRDefault="001A41D4" w:rsidP="007C7C07">
      <w:pPr>
        <w:pStyle w:val="ListParagraph"/>
        <w:numPr>
          <w:ilvl w:val="0"/>
          <w:numId w:val="33"/>
        </w:numPr>
        <w:spacing w:line="276" w:lineRule="auto"/>
        <w:ind w:left="709" w:hanging="709"/>
        <w:rPr>
          <w:rFonts w:cs="Times New Roman"/>
          <w:szCs w:val="24"/>
        </w:rPr>
      </w:pPr>
      <w:r w:rsidRPr="007C7C07">
        <w:rPr>
          <w:rFonts w:cs="Times New Roman"/>
          <w:szCs w:val="24"/>
        </w:rPr>
        <w:t>Melalui Pengadilan</w:t>
      </w:r>
    </w:p>
    <w:p w:rsidR="001A41D4" w:rsidRPr="007C7C07" w:rsidRDefault="001A41D4" w:rsidP="007C7C07">
      <w:pPr>
        <w:spacing w:after="0"/>
        <w:ind w:firstLine="709"/>
        <w:jc w:val="both"/>
        <w:rPr>
          <w:rFonts w:ascii="Times New Roman" w:hAnsi="Times New Roman"/>
          <w:sz w:val="24"/>
          <w:szCs w:val="24"/>
        </w:rPr>
      </w:pPr>
      <w:r w:rsidRPr="007C7C07">
        <w:rPr>
          <w:rFonts w:ascii="Times New Roman" w:hAnsi="Times New Roman"/>
          <w:sz w:val="24"/>
          <w:szCs w:val="24"/>
        </w:rPr>
        <w:t xml:space="preserve">Pengadilan merupakan lembaga formal yang umum dipergunakan oleh masyarakat </w:t>
      </w:r>
      <w:r w:rsidRPr="007C7C07">
        <w:rPr>
          <w:rFonts w:ascii="Times New Roman" w:hAnsi="Times New Roman"/>
          <w:sz w:val="24"/>
          <w:szCs w:val="24"/>
          <w:lang w:val="id-ID"/>
        </w:rPr>
        <w:t>untuk</w:t>
      </w:r>
      <w:r w:rsidRPr="007C7C07">
        <w:rPr>
          <w:rFonts w:ascii="Times New Roman" w:hAnsi="Times New Roman"/>
          <w:sz w:val="24"/>
          <w:szCs w:val="24"/>
        </w:rPr>
        <w:t xml:space="preserve"> menyelesaikan segala bentuk permasalahan yang dihadapinya, termasuk penyelesaian sengketa konsumen. Tetapi tidak semua sengketa konsumen layak untuk diajukan ke pengadilan karena jumlah minimal sengketa tersebut sangat kecil, sedangkan untuk beracara di pengadilan membutuhkan biaya yang cukup besar serta jangka waktu penyelesaian sengketa yang sangat lambat. Penyelesaian sengketa konsumen melalui pengadilan mengacu kepada ketentuan peradilan umum yang berlaku.</w:t>
      </w:r>
    </w:p>
    <w:p w:rsidR="001A41D4" w:rsidRPr="007C7C07" w:rsidRDefault="001A41D4" w:rsidP="007C7C07">
      <w:pPr>
        <w:spacing w:after="0"/>
        <w:ind w:firstLine="709"/>
        <w:jc w:val="both"/>
        <w:rPr>
          <w:rFonts w:ascii="Times New Roman" w:hAnsi="Times New Roman"/>
          <w:sz w:val="24"/>
          <w:szCs w:val="24"/>
        </w:rPr>
      </w:pPr>
      <w:r w:rsidRPr="007C7C07">
        <w:rPr>
          <w:rFonts w:ascii="Times New Roman" w:hAnsi="Times New Roman"/>
          <w:sz w:val="24"/>
          <w:szCs w:val="24"/>
        </w:rPr>
        <w:lastRenderedPageBreak/>
        <w:t>Sebagai contoh, Gugatan konsumen periklanan berdasarkan adanya wanprestasi pernah diajukan ke Pengadilan Negeri Surabaya, yaitu gugatan warga Perumahan Pondok Maritim tahap III di Surabaya melawan PT Prima Citra Buana. Dalam gugatannya, warga Perumahan Pondok Maritim tahap III (penggugat) telah menuduh pihak PT Prima Citra Buana (tergugat) telah melakukan ingkar janji (wanprestasi) terhadap berbagai informasi yang dijanjikan melalui brosur-brosurnya. Dalam brosurnya, tergugat menginformasikan bahwa kawasan perumahan yang dibangunnya dilengkapi fasilitas jalan-jalan lingkungan dengan penghijauan yang bebas kemacetan, dibuat saluran-saluran dan selokan sehingga bebas banjir.</w:t>
      </w:r>
      <w:r w:rsidRPr="007C7C07">
        <w:rPr>
          <w:rStyle w:val="FootnoteReference"/>
          <w:rFonts w:ascii="Times New Roman" w:hAnsi="Times New Roman"/>
          <w:sz w:val="24"/>
          <w:szCs w:val="24"/>
        </w:rPr>
        <w:footnoteReference w:id="11"/>
      </w:r>
    </w:p>
    <w:p w:rsidR="001A41D4" w:rsidRPr="007C7C07" w:rsidRDefault="001A41D4" w:rsidP="007C7C07">
      <w:pPr>
        <w:spacing w:after="0"/>
        <w:ind w:firstLine="709"/>
        <w:jc w:val="both"/>
        <w:rPr>
          <w:rFonts w:ascii="Times New Roman" w:hAnsi="Times New Roman"/>
          <w:sz w:val="24"/>
          <w:szCs w:val="24"/>
        </w:rPr>
      </w:pPr>
      <w:r w:rsidRPr="007C7C07">
        <w:rPr>
          <w:rFonts w:ascii="Times New Roman" w:hAnsi="Times New Roman"/>
          <w:sz w:val="24"/>
          <w:szCs w:val="24"/>
        </w:rPr>
        <w:t>Tetapi, setelah penggugat menempati kawasan perumahan tersebut, setiap tahunnya selalu tergenang banjir yang kemungkinan terdapat unsur kesengajaan dari tergugat. Hal tersebut dapat dibuktikan dari pengurukan/peninggian kawasan perumahan yang tidak sesuai dengan batas peil banjir yang ditetapkan Dinas Pekerjaan Umum daerah Wonokromo.</w:t>
      </w:r>
    </w:p>
    <w:p w:rsidR="001A41D4" w:rsidRPr="007C7C07" w:rsidRDefault="001A41D4" w:rsidP="007C7C07">
      <w:pPr>
        <w:spacing w:after="0"/>
        <w:ind w:firstLine="709"/>
        <w:jc w:val="both"/>
        <w:rPr>
          <w:rFonts w:ascii="Times New Roman" w:hAnsi="Times New Roman"/>
          <w:sz w:val="24"/>
          <w:szCs w:val="24"/>
        </w:rPr>
      </w:pPr>
      <w:r w:rsidRPr="007C7C07">
        <w:rPr>
          <w:rFonts w:ascii="Times New Roman" w:hAnsi="Times New Roman"/>
          <w:sz w:val="24"/>
          <w:szCs w:val="24"/>
        </w:rPr>
        <w:t xml:space="preserve">Dalam keputusannya, Pengadilan Negeri Surabaya menetapkan bahwa brosur dari </w:t>
      </w:r>
      <w:r w:rsidRPr="007C7C07">
        <w:rPr>
          <w:rFonts w:ascii="Times New Roman" w:hAnsi="Times New Roman"/>
          <w:i/>
          <w:sz w:val="24"/>
          <w:szCs w:val="24"/>
        </w:rPr>
        <w:t>developer</w:t>
      </w:r>
      <w:r w:rsidRPr="007C7C07">
        <w:rPr>
          <w:rFonts w:ascii="Times New Roman" w:hAnsi="Times New Roman"/>
          <w:sz w:val="24"/>
          <w:szCs w:val="24"/>
        </w:rPr>
        <w:t xml:space="preserve"> dianggap sebagai penawaran dan janji-janji yang bersifat perjanjian, dan syarat perumahan bebas banjir dianggap diperjanjikan dalam ikatan jual beli meskipun tidak dinyatakan dengan tegas. Oleh karena itu, tergugat dinyatakan telah melakukan wanprestasi, serta menghukum tergugat untuk memberikan ganti rugi kepada masing-masing tergugat.</w:t>
      </w:r>
    </w:p>
    <w:p w:rsidR="001A41D4" w:rsidRDefault="001A41D4" w:rsidP="007C7C07">
      <w:pPr>
        <w:spacing w:after="0"/>
        <w:ind w:firstLine="709"/>
        <w:jc w:val="both"/>
        <w:rPr>
          <w:rFonts w:ascii="Times New Roman" w:hAnsi="Times New Roman"/>
          <w:sz w:val="24"/>
          <w:szCs w:val="24"/>
        </w:rPr>
      </w:pPr>
      <w:r w:rsidRPr="007C7C07">
        <w:rPr>
          <w:rFonts w:ascii="Times New Roman" w:hAnsi="Times New Roman"/>
          <w:sz w:val="24"/>
          <w:szCs w:val="24"/>
        </w:rPr>
        <w:t xml:space="preserve">Putusan ini merupakan suatu kemajuan dalam hukum kontrak dengan menempatkan informasi produk yang terdapat dalam brosur-brosur promosi produk sebagai hal yang turut diperjanjikan dalam kontrak jual beli. Sehingga, tindakan mengabaikan informasi dalam bosur dapat dianggap sebagai tindakan cidera janji (wanprestasi). </w:t>
      </w:r>
    </w:p>
    <w:p w:rsidR="007C7C07" w:rsidRPr="007C7C07" w:rsidRDefault="007C7C07" w:rsidP="007C7C07">
      <w:pPr>
        <w:spacing w:after="0"/>
        <w:ind w:firstLine="709"/>
        <w:jc w:val="both"/>
        <w:rPr>
          <w:rFonts w:ascii="Times New Roman" w:hAnsi="Times New Roman"/>
          <w:sz w:val="24"/>
          <w:szCs w:val="24"/>
        </w:rPr>
      </w:pPr>
    </w:p>
    <w:p w:rsidR="001A41D4" w:rsidRPr="007C7C07" w:rsidRDefault="001A41D4" w:rsidP="007C7C07">
      <w:pPr>
        <w:pStyle w:val="ListParagraph"/>
        <w:numPr>
          <w:ilvl w:val="0"/>
          <w:numId w:val="33"/>
        </w:numPr>
        <w:spacing w:line="276" w:lineRule="auto"/>
        <w:ind w:left="709" w:hanging="709"/>
        <w:rPr>
          <w:rFonts w:cs="Times New Roman"/>
          <w:szCs w:val="24"/>
        </w:rPr>
      </w:pPr>
      <w:r w:rsidRPr="007C7C07">
        <w:rPr>
          <w:rFonts w:cs="Times New Roman"/>
          <w:szCs w:val="24"/>
        </w:rPr>
        <w:t>Di Luar Pengadilan</w:t>
      </w:r>
    </w:p>
    <w:p w:rsidR="001A41D4" w:rsidRPr="007C7C07" w:rsidRDefault="001A41D4" w:rsidP="007C7C07">
      <w:pPr>
        <w:spacing w:after="0"/>
        <w:ind w:firstLine="709"/>
        <w:jc w:val="both"/>
        <w:rPr>
          <w:rFonts w:ascii="Times New Roman" w:hAnsi="Times New Roman"/>
          <w:sz w:val="24"/>
          <w:szCs w:val="24"/>
        </w:rPr>
      </w:pPr>
      <w:r w:rsidRPr="007C7C07">
        <w:rPr>
          <w:rFonts w:ascii="Times New Roman" w:hAnsi="Times New Roman"/>
          <w:sz w:val="24"/>
          <w:szCs w:val="24"/>
        </w:rPr>
        <w:t>Penyelesaian sengketa konsumen di luar pengadilan diselenggarakan untuk mencapai kesepakatan mengenai bentuk dan besarnya ganti rugi dan/atau mengenai tindakan tertentu untuk menjamin tidak akan terjadinya kembali kerugian yang diderita oleh konsumen (pasal 47). Penyelesaian sengketa di luar pengadilan sebagaimana dimaksud pada ayat (2) tidak menghilangkan tanggung jawab pidana sebagaimana diatur dalam undang-undang.</w:t>
      </w:r>
    </w:p>
    <w:p w:rsidR="001A41D4" w:rsidRPr="007C7C07" w:rsidRDefault="001A41D4" w:rsidP="007C7C07">
      <w:pPr>
        <w:spacing w:after="0"/>
        <w:ind w:firstLine="709"/>
        <w:jc w:val="both"/>
        <w:rPr>
          <w:rFonts w:ascii="Times New Roman" w:hAnsi="Times New Roman"/>
          <w:sz w:val="24"/>
          <w:szCs w:val="24"/>
        </w:rPr>
      </w:pPr>
      <w:r w:rsidRPr="007C7C07">
        <w:rPr>
          <w:rFonts w:ascii="Times New Roman" w:hAnsi="Times New Roman"/>
          <w:sz w:val="24"/>
          <w:szCs w:val="24"/>
        </w:rPr>
        <w:t>Penyelesaian sengketa di luar pengadilan dapat dilakukan melalui Badan Penyelesaian Sengketa Konsumen (BPSK). Badan ini dibentuk sebagai alternatif bagi konsumen yang membutuhkan media penyelesaian sengketa secara cepat, mudah dan murah.</w:t>
      </w:r>
    </w:p>
    <w:p w:rsidR="001A41D4" w:rsidRPr="007C7C07" w:rsidRDefault="001A41D4" w:rsidP="007C7C07">
      <w:pPr>
        <w:spacing w:after="0"/>
        <w:ind w:firstLine="709"/>
        <w:jc w:val="both"/>
        <w:rPr>
          <w:rFonts w:ascii="Times New Roman" w:hAnsi="Times New Roman"/>
          <w:sz w:val="24"/>
          <w:szCs w:val="24"/>
        </w:rPr>
      </w:pPr>
      <w:r w:rsidRPr="007C7C07">
        <w:rPr>
          <w:rFonts w:ascii="Times New Roman" w:hAnsi="Times New Roman"/>
          <w:sz w:val="24"/>
          <w:szCs w:val="24"/>
        </w:rPr>
        <w:t>Konsumen yang dirugikan dapat langsung datang ke BPSK dengan membawa surat permohonan penyelesaian sengketa, mengisi formulir pengaduan dan menyerahkan berkas (dokumen pendukung). Kemudian BPSK akan mengundang pihak-pihak yang sedang bersengketa untuk mengadakan pertemuan prasidang. Dalam pertemuan tersebut akan ditentukan bagaimana langkah selanjutnya, yaitu dengan jalan damai atau jalan lain.</w:t>
      </w:r>
    </w:p>
    <w:p w:rsidR="001A41D4" w:rsidRPr="007C7C07" w:rsidRDefault="001A41D4" w:rsidP="007C7C07">
      <w:pPr>
        <w:spacing w:after="0"/>
        <w:ind w:firstLine="709"/>
        <w:jc w:val="both"/>
        <w:rPr>
          <w:rFonts w:ascii="Times New Roman" w:hAnsi="Times New Roman"/>
          <w:sz w:val="24"/>
          <w:szCs w:val="24"/>
        </w:rPr>
      </w:pPr>
      <w:r w:rsidRPr="007C7C07">
        <w:rPr>
          <w:rFonts w:ascii="Times New Roman" w:hAnsi="Times New Roman"/>
          <w:sz w:val="24"/>
          <w:szCs w:val="24"/>
        </w:rPr>
        <w:lastRenderedPageBreak/>
        <w:t xml:space="preserve"> Jika tidak ditempuh jalur damai, ada tiga tata cara penyelesaian sengketa berdasarkan Keputusan Menteri Perindustrian dan Perdagangan Nomor 350/MPP/Kep/12/2001 sebagai berikut:</w:t>
      </w:r>
    </w:p>
    <w:p w:rsidR="001A41D4" w:rsidRPr="007C7C07" w:rsidRDefault="001A41D4" w:rsidP="007C7C07">
      <w:pPr>
        <w:pStyle w:val="BodyTextIndent"/>
        <w:numPr>
          <w:ilvl w:val="0"/>
          <w:numId w:val="27"/>
        </w:numPr>
        <w:spacing w:after="0"/>
        <w:ind w:left="709" w:hanging="425"/>
        <w:jc w:val="both"/>
        <w:rPr>
          <w:rFonts w:ascii="Times New Roman" w:hAnsi="Times New Roman"/>
          <w:sz w:val="24"/>
          <w:szCs w:val="24"/>
        </w:rPr>
      </w:pPr>
      <w:r w:rsidRPr="007C7C07">
        <w:rPr>
          <w:rFonts w:ascii="Times New Roman" w:hAnsi="Times New Roman"/>
          <w:sz w:val="24"/>
          <w:szCs w:val="24"/>
        </w:rPr>
        <w:t>Konsiliasi</w:t>
      </w:r>
    </w:p>
    <w:p w:rsidR="001A41D4" w:rsidRPr="007C7C07" w:rsidRDefault="001A41D4" w:rsidP="007C7C07">
      <w:pPr>
        <w:spacing w:after="0"/>
        <w:ind w:left="709" w:firstLine="567"/>
        <w:jc w:val="both"/>
        <w:rPr>
          <w:rFonts w:ascii="Times New Roman" w:hAnsi="Times New Roman"/>
          <w:sz w:val="24"/>
          <w:szCs w:val="24"/>
        </w:rPr>
      </w:pPr>
      <w:r w:rsidRPr="007C7C07">
        <w:rPr>
          <w:rFonts w:ascii="Times New Roman" w:hAnsi="Times New Roman"/>
          <w:sz w:val="24"/>
          <w:szCs w:val="24"/>
        </w:rPr>
        <w:t>Pasal 1 angka 9 di dalam Kepmen tersebut menjelaskan bahwa konsiliasi adalah “Proses penyelesaian sengketa konsumen di luar pengadilan dengan perantaraan BPSK untuk mempertemukan pihak yang bersengketa dan penyelesaiannya diserahkan kepada para pihak”. Penyelesaian dengan cara ini dilakukan sendiri oleh para pihak yang bersengketa dengan didampingi oleh majelis yang bertindak pasif sebagai konsiliator (Pasal 5 ayat 1 Kepmen).</w:t>
      </w:r>
    </w:p>
    <w:p w:rsidR="001A41D4" w:rsidRPr="007C7C07" w:rsidRDefault="001A41D4" w:rsidP="007C7C07">
      <w:pPr>
        <w:pStyle w:val="BodyTextIndent"/>
        <w:numPr>
          <w:ilvl w:val="0"/>
          <w:numId w:val="27"/>
        </w:numPr>
        <w:spacing w:after="0"/>
        <w:ind w:left="709" w:hanging="425"/>
        <w:jc w:val="both"/>
        <w:rPr>
          <w:rFonts w:ascii="Times New Roman" w:hAnsi="Times New Roman"/>
          <w:sz w:val="24"/>
          <w:szCs w:val="24"/>
        </w:rPr>
      </w:pPr>
      <w:r w:rsidRPr="007C7C07">
        <w:rPr>
          <w:rFonts w:ascii="Times New Roman" w:hAnsi="Times New Roman"/>
          <w:sz w:val="24"/>
          <w:szCs w:val="24"/>
        </w:rPr>
        <w:t>Mediasi</w:t>
      </w:r>
    </w:p>
    <w:p w:rsidR="001A41D4" w:rsidRPr="007C7C07" w:rsidRDefault="001A41D4" w:rsidP="007C7C07">
      <w:pPr>
        <w:spacing w:after="0"/>
        <w:ind w:left="709" w:firstLine="567"/>
        <w:jc w:val="both"/>
        <w:rPr>
          <w:rFonts w:ascii="Times New Roman" w:hAnsi="Times New Roman"/>
          <w:bCs/>
          <w:sz w:val="24"/>
          <w:szCs w:val="24"/>
        </w:rPr>
      </w:pPr>
      <w:r w:rsidRPr="007C7C07">
        <w:rPr>
          <w:rFonts w:ascii="Times New Roman" w:hAnsi="Times New Roman"/>
          <w:sz w:val="24"/>
          <w:szCs w:val="24"/>
        </w:rPr>
        <w:t>Penyelesaian</w:t>
      </w:r>
      <w:r w:rsidRPr="007C7C07">
        <w:rPr>
          <w:rFonts w:ascii="Times New Roman" w:hAnsi="Times New Roman"/>
          <w:bCs/>
          <w:sz w:val="24"/>
          <w:szCs w:val="24"/>
        </w:rPr>
        <w:t xml:space="preserve"> sengketa dengan cara mediasi berdasarkan pasal 1 angka 10 menjelaskan bahwa mediasi merupakan “Proses penyelesaian sengketa konsumen di luar pengadilan dengan perantaraan BPSK sebagai penasehat dan penyelesaiannya diserahkan kepada para pihak”. Penyelesaian dengan cara ini dilakukan sendiri oleh para pihak yang bersengketa dengan didampingi oleh majelis yang bertindak </w:t>
      </w:r>
      <w:r w:rsidRPr="007C7C07">
        <w:rPr>
          <w:rFonts w:ascii="Times New Roman" w:hAnsi="Times New Roman"/>
          <w:sz w:val="24"/>
          <w:szCs w:val="24"/>
        </w:rPr>
        <w:t>aktif</w:t>
      </w:r>
      <w:r w:rsidRPr="007C7C07">
        <w:rPr>
          <w:rFonts w:ascii="Times New Roman" w:hAnsi="Times New Roman"/>
          <w:bCs/>
          <w:sz w:val="24"/>
          <w:szCs w:val="24"/>
        </w:rPr>
        <w:t xml:space="preserve"> sebagai mediator (Pasal 5 ayat 2 Kepmen).</w:t>
      </w:r>
    </w:p>
    <w:p w:rsidR="001A41D4" w:rsidRPr="007C7C07" w:rsidRDefault="001A41D4" w:rsidP="007C7C07">
      <w:pPr>
        <w:pStyle w:val="BodyTextIndent"/>
        <w:numPr>
          <w:ilvl w:val="0"/>
          <w:numId w:val="27"/>
        </w:numPr>
        <w:spacing w:after="0"/>
        <w:ind w:left="709" w:hanging="425"/>
        <w:jc w:val="both"/>
        <w:rPr>
          <w:rFonts w:ascii="Times New Roman" w:hAnsi="Times New Roman"/>
          <w:sz w:val="24"/>
          <w:szCs w:val="24"/>
        </w:rPr>
      </w:pPr>
      <w:r w:rsidRPr="007C7C07">
        <w:rPr>
          <w:rFonts w:ascii="Times New Roman" w:hAnsi="Times New Roman"/>
          <w:sz w:val="24"/>
          <w:szCs w:val="24"/>
        </w:rPr>
        <w:t>Arbitrase</w:t>
      </w:r>
    </w:p>
    <w:p w:rsidR="001A41D4" w:rsidRPr="007C7C07" w:rsidRDefault="001A41D4" w:rsidP="007C7C07">
      <w:pPr>
        <w:spacing w:after="0"/>
        <w:ind w:left="709" w:firstLine="567"/>
        <w:jc w:val="both"/>
        <w:rPr>
          <w:rFonts w:ascii="Times New Roman" w:hAnsi="Times New Roman"/>
          <w:bCs/>
          <w:sz w:val="24"/>
          <w:szCs w:val="24"/>
        </w:rPr>
      </w:pPr>
      <w:r w:rsidRPr="007C7C07">
        <w:rPr>
          <w:rFonts w:ascii="Times New Roman" w:hAnsi="Times New Roman"/>
          <w:sz w:val="24"/>
          <w:szCs w:val="24"/>
        </w:rPr>
        <w:t>Menurut</w:t>
      </w:r>
      <w:r w:rsidRPr="007C7C07">
        <w:rPr>
          <w:rFonts w:ascii="Times New Roman" w:hAnsi="Times New Roman"/>
          <w:bCs/>
          <w:sz w:val="24"/>
          <w:szCs w:val="24"/>
        </w:rPr>
        <w:t xml:space="preserve"> pasal 1 angka 11, arbitrase adalah “Proses penyelesaian sengketa konsumen di luar pengadilan yang dalam hal ini para pihak yang bersengketa menyerahkan sepenuhnya penyelesaian kepada BPSK”. Dalam cara arbitrase, badan atau majelis yang dibentuk BPSK bersikap aktif dalam mendamaikan pihak-pihak yang bersengketa jika tidak tercapai kata sepakat diantara mereka.</w:t>
      </w:r>
    </w:p>
    <w:p w:rsidR="001A41D4" w:rsidRPr="007C7C07" w:rsidRDefault="001A41D4" w:rsidP="007C7C07">
      <w:pPr>
        <w:spacing w:after="0"/>
        <w:ind w:firstLine="709"/>
        <w:jc w:val="both"/>
        <w:rPr>
          <w:rFonts w:ascii="Times New Roman" w:hAnsi="Times New Roman"/>
          <w:sz w:val="24"/>
          <w:szCs w:val="24"/>
        </w:rPr>
      </w:pPr>
      <w:r w:rsidRPr="007C7C07">
        <w:rPr>
          <w:rFonts w:ascii="Times New Roman" w:hAnsi="Times New Roman"/>
          <w:sz w:val="24"/>
          <w:szCs w:val="24"/>
        </w:rPr>
        <w:t>UU Perlindungan Konsumen mengenal beberapa bentuk ganti rugi yang dapat digugat oleh konsumen dan yang dapat dibayarkan adalah sebagaimana dimaksud dalam Pasal 19, yaitu:</w:t>
      </w:r>
    </w:p>
    <w:p w:rsidR="001A41D4" w:rsidRPr="007C7C07" w:rsidRDefault="001A41D4" w:rsidP="007C7C07">
      <w:pPr>
        <w:pStyle w:val="ListParagraph"/>
        <w:numPr>
          <w:ilvl w:val="0"/>
          <w:numId w:val="34"/>
        </w:numPr>
        <w:spacing w:line="276" w:lineRule="auto"/>
        <w:ind w:left="709" w:hanging="425"/>
        <w:rPr>
          <w:rFonts w:cs="Times New Roman"/>
          <w:szCs w:val="24"/>
        </w:rPr>
      </w:pPr>
      <w:r w:rsidRPr="007C7C07">
        <w:rPr>
          <w:rFonts w:cs="Times New Roman"/>
          <w:szCs w:val="24"/>
        </w:rPr>
        <w:t>Pengembalian uang atau Pengembalian barang dan/atau jasa yang sejenis atau setara nilainya;</w:t>
      </w:r>
    </w:p>
    <w:p w:rsidR="001A41D4" w:rsidRPr="007C7C07" w:rsidRDefault="001A41D4" w:rsidP="007C7C07">
      <w:pPr>
        <w:pStyle w:val="ListParagraph"/>
        <w:numPr>
          <w:ilvl w:val="0"/>
          <w:numId w:val="34"/>
        </w:numPr>
        <w:spacing w:line="276" w:lineRule="auto"/>
        <w:ind w:left="709" w:hanging="425"/>
        <w:rPr>
          <w:rFonts w:cs="Times New Roman"/>
          <w:szCs w:val="24"/>
        </w:rPr>
      </w:pPr>
      <w:r w:rsidRPr="007C7C07">
        <w:rPr>
          <w:rFonts w:cs="Times New Roman"/>
          <w:szCs w:val="24"/>
        </w:rPr>
        <w:t>Perawatan kesehatan, dan/atau Pemberian santunan.</w:t>
      </w:r>
    </w:p>
    <w:p w:rsidR="001A41D4" w:rsidRPr="007C7C07" w:rsidRDefault="001A41D4" w:rsidP="007C7C07">
      <w:pPr>
        <w:spacing w:after="0"/>
        <w:ind w:firstLine="709"/>
        <w:jc w:val="both"/>
        <w:rPr>
          <w:rFonts w:ascii="Times New Roman" w:hAnsi="Times New Roman"/>
          <w:sz w:val="24"/>
          <w:szCs w:val="24"/>
        </w:rPr>
      </w:pPr>
      <w:r w:rsidRPr="007C7C07">
        <w:rPr>
          <w:rFonts w:ascii="Times New Roman" w:hAnsi="Times New Roman"/>
          <w:sz w:val="24"/>
          <w:szCs w:val="24"/>
        </w:rPr>
        <w:t>Gugatan ganti rugi secara perdata tersebut tidak menutup kemungkinan adanya tuntutan pidana berdasarkan pembuktian lebih lanjut mengenai adanya unsur kesalahan dari pelaku usaha. Ganti rugi yang dapat digugat oleh konsumen maupun yang dapat dikabulkan oleh majelis BPSK adalah ganti rugi yang nyata/riil yang dialami oleh konsumen. Gugatan ganti rugi yang bersifat hilangnya kesempatan untuk mendapatkan keuntungan, kenikmatan, nama baik, dan sebagainya yang dikenal dengan nama gugatan immaterial tidak dikenal dalam UU Perlindungan Konsumen. Oleh sebab itu, majelis BPSK dilarang mengabulkan gugatan immaterial yang diajukan konsumen.</w:t>
      </w:r>
    </w:p>
    <w:p w:rsidR="001A41D4" w:rsidRPr="007C7C07" w:rsidRDefault="001A41D4" w:rsidP="007C7C07">
      <w:pPr>
        <w:spacing w:after="0"/>
        <w:ind w:firstLine="709"/>
        <w:jc w:val="both"/>
        <w:rPr>
          <w:rFonts w:ascii="Times New Roman" w:hAnsi="Times New Roman"/>
          <w:sz w:val="24"/>
          <w:szCs w:val="24"/>
        </w:rPr>
      </w:pPr>
      <w:r w:rsidRPr="007C7C07">
        <w:rPr>
          <w:rFonts w:ascii="Times New Roman" w:hAnsi="Times New Roman"/>
          <w:sz w:val="24"/>
          <w:szCs w:val="24"/>
        </w:rPr>
        <w:t xml:space="preserve">Berdasarkan UU Perlindungan Konsumen pasal 45 ayat (4), “Apabila telah dipilih upaya penyelesaian sengketa konsumen di luar pengadilan, gugatan melalui pengadilan hanya </w:t>
      </w:r>
      <w:r w:rsidRPr="007C7C07">
        <w:rPr>
          <w:rFonts w:ascii="Times New Roman" w:hAnsi="Times New Roman"/>
          <w:sz w:val="24"/>
          <w:szCs w:val="24"/>
        </w:rPr>
        <w:lastRenderedPageBreak/>
        <w:t>dapat ditempuh apabila upaya terebut dinyatakan tidak berhasil oleh salah satu pihak atau para pihak yang bersengketa”.</w:t>
      </w:r>
    </w:p>
    <w:p w:rsidR="001A41D4" w:rsidRPr="007C7C07" w:rsidRDefault="001A41D4" w:rsidP="007C7C07">
      <w:pPr>
        <w:spacing w:after="0"/>
        <w:ind w:firstLine="709"/>
        <w:jc w:val="both"/>
        <w:rPr>
          <w:rFonts w:ascii="Times New Roman" w:hAnsi="Times New Roman"/>
          <w:bCs/>
          <w:sz w:val="24"/>
          <w:szCs w:val="24"/>
        </w:rPr>
      </w:pPr>
      <w:r w:rsidRPr="007C7C07">
        <w:rPr>
          <w:rFonts w:ascii="Times New Roman" w:hAnsi="Times New Roman"/>
          <w:bCs/>
          <w:sz w:val="24"/>
          <w:szCs w:val="24"/>
        </w:rPr>
        <w:t xml:space="preserve">Sebagaimana telah </w:t>
      </w:r>
      <w:r w:rsidRPr="007C7C07">
        <w:rPr>
          <w:rFonts w:ascii="Times New Roman" w:hAnsi="Times New Roman"/>
          <w:sz w:val="24"/>
          <w:szCs w:val="24"/>
        </w:rPr>
        <w:t>dijelaskan</w:t>
      </w:r>
      <w:r w:rsidRPr="007C7C07">
        <w:rPr>
          <w:rFonts w:ascii="Times New Roman" w:hAnsi="Times New Roman"/>
          <w:bCs/>
          <w:sz w:val="24"/>
          <w:szCs w:val="24"/>
        </w:rPr>
        <w:t xml:space="preserve">, tugas penyelesaian konsumen dibebankan kepada Badan Penyelesaian Sengketa Konsumen (BPSK). Menurut UU Perlindungan </w:t>
      </w:r>
      <w:r w:rsidRPr="007C7C07">
        <w:rPr>
          <w:rFonts w:ascii="Times New Roman" w:hAnsi="Times New Roman"/>
          <w:sz w:val="24"/>
          <w:szCs w:val="24"/>
        </w:rPr>
        <w:t>Konsumen</w:t>
      </w:r>
      <w:r w:rsidRPr="007C7C07">
        <w:rPr>
          <w:rFonts w:ascii="Times New Roman" w:hAnsi="Times New Roman"/>
          <w:bCs/>
          <w:sz w:val="24"/>
          <w:szCs w:val="24"/>
        </w:rPr>
        <w:t xml:space="preserve"> pasal 1 angka 12, BPSK adalah badan yang bertugas menangani dan menyelesaikan sengketa antara pelaku usaha dan konsumen. Di samping bertugas menyelesaikan masalah sengketa konsumen, BPSK juga bertugas memberikan konsultasi perlindungan konsumen. Bentuk konsultasinya sebagai berikut:</w:t>
      </w:r>
    </w:p>
    <w:p w:rsidR="001A41D4" w:rsidRPr="007C7C07" w:rsidRDefault="001A41D4" w:rsidP="007C7C07">
      <w:pPr>
        <w:pStyle w:val="ListParagraph"/>
        <w:numPr>
          <w:ilvl w:val="0"/>
          <w:numId w:val="35"/>
        </w:numPr>
        <w:spacing w:line="276" w:lineRule="auto"/>
        <w:ind w:left="709" w:hanging="425"/>
        <w:rPr>
          <w:rFonts w:cs="Times New Roman"/>
          <w:szCs w:val="24"/>
        </w:rPr>
      </w:pPr>
      <w:r w:rsidRPr="007C7C07">
        <w:rPr>
          <w:rFonts w:cs="Times New Roman"/>
          <w:szCs w:val="24"/>
        </w:rPr>
        <w:t>Memberikan penjelasan kepada konsumen atau pelaku usaha tentang hak dan kewajibannya masing-masing;</w:t>
      </w:r>
    </w:p>
    <w:p w:rsidR="001A41D4" w:rsidRPr="007C7C07" w:rsidRDefault="001A41D4" w:rsidP="007C7C07">
      <w:pPr>
        <w:pStyle w:val="ListParagraph"/>
        <w:numPr>
          <w:ilvl w:val="0"/>
          <w:numId w:val="35"/>
        </w:numPr>
        <w:spacing w:line="276" w:lineRule="auto"/>
        <w:ind w:left="709" w:hanging="425"/>
        <w:rPr>
          <w:rFonts w:cs="Times New Roman"/>
          <w:szCs w:val="24"/>
        </w:rPr>
      </w:pPr>
      <w:r w:rsidRPr="007C7C07">
        <w:rPr>
          <w:rFonts w:cs="Times New Roman"/>
          <w:szCs w:val="24"/>
        </w:rPr>
        <w:t>Memberikan penjelasan tentang bagaimana menuntut ganti rugi atas kerugian yang diderita oleh konsumen dan juga pelaku usaha;</w:t>
      </w:r>
    </w:p>
    <w:p w:rsidR="001A41D4" w:rsidRPr="007C7C07" w:rsidRDefault="001A41D4" w:rsidP="007C7C07">
      <w:pPr>
        <w:pStyle w:val="ListParagraph"/>
        <w:numPr>
          <w:ilvl w:val="0"/>
          <w:numId w:val="35"/>
        </w:numPr>
        <w:spacing w:line="276" w:lineRule="auto"/>
        <w:ind w:left="709" w:hanging="425"/>
        <w:rPr>
          <w:rFonts w:cs="Times New Roman"/>
          <w:szCs w:val="24"/>
        </w:rPr>
      </w:pPr>
      <w:r w:rsidRPr="007C7C07">
        <w:rPr>
          <w:rFonts w:cs="Times New Roman"/>
          <w:szCs w:val="24"/>
        </w:rPr>
        <w:t>Memberikan penjelasan tentang bagaimana memperoleh pembelaan dalam hal penyelesaian sengketa konsumen;</w:t>
      </w:r>
    </w:p>
    <w:p w:rsidR="001A41D4" w:rsidRPr="007C7C07" w:rsidRDefault="001A41D4" w:rsidP="007C7C07">
      <w:pPr>
        <w:pStyle w:val="ListParagraph"/>
        <w:numPr>
          <w:ilvl w:val="0"/>
          <w:numId w:val="35"/>
        </w:numPr>
        <w:spacing w:line="276" w:lineRule="auto"/>
        <w:ind w:left="709" w:hanging="425"/>
        <w:rPr>
          <w:rFonts w:cs="Times New Roman"/>
          <w:szCs w:val="24"/>
        </w:rPr>
      </w:pPr>
      <w:r w:rsidRPr="007C7C07">
        <w:rPr>
          <w:rFonts w:cs="Times New Roman"/>
          <w:szCs w:val="24"/>
        </w:rPr>
        <w:t>Memberikan penjelasan tentang bagaimana bentuk dan tata cara penyelesaian sengketa konsumen.</w:t>
      </w:r>
      <w:r w:rsidRPr="007C7C07">
        <w:rPr>
          <w:rStyle w:val="FootnoteReference"/>
          <w:rFonts w:cs="Times New Roman"/>
          <w:bCs/>
          <w:szCs w:val="24"/>
        </w:rPr>
        <w:footnoteReference w:id="12"/>
      </w:r>
    </w:p>
    <w:p w:rsidR="001A41D4" w:rsidRPr="007C7C07" w:rsidRDefault="001A41D4" w:rsidP="007C7C07">
      <w:pPr>
        <w:spacing w:after="0"/>
        <w:ind w:firstLine="709"/>
        <w:jc w:val="both"/>
        <w:rPr>
          <w:rFonts w:ascii="Times New Roman" w:hAnsi="Times New Roman"/>
          <w:bCs/>
          <w:sz w:val="24"/>
          <w:szCs w:val="24"/>
        </w:rPr>
      </w:pPr>
      <w:r w:rsidRPr="007C7C07">
        <w:rPr>
          <w:rFonts w:ascii="Times New Roman" w:hAnsi="Times New Roman"/>
          <w:bCs/>
          <w:sz w:val="24"/>
          <w:szCs w:val="24"/>
        </w:rPr>
        <w:t xml:space="preserve">Sesuai </w:t>
      </w:r>
      <w:r w:rsidRPr="007C7C07">
        <w:rPr>
          <w:rFonts w:ascii="Times New Roman" w:hAnsi="Times New Roman"/>
          <w:sz w:val="24"/>
          <w:szCs w:val="24"/>
        </w:rPr>
        <w:t>amanat</w:t>
      </w:r>
      <w:r w:rsidRPr="007C7C07">
        <w:rPr>
          <w:rFonts w:ascii="Times New Roman" w:hAnsi="Times New Roman"/>
          <w:bCs/>
          <w:sz w:val="24"/>
          <w:szCs w:val="24"/>
        </w:rPr>
        <w:t xml:space="preserve"> dalam UU Perlindungan Konsumen, BPSK akan dibentuk di setiap kabupaten/kota. </w:t>
      </w:r>
    </w:p>
    <w:p w:rsidR="001A41D4" w:rsidRPr="007C7C07" w:rsidRDefault="001A41D4" w:rsidP="007C7C07">
      <w:pPr>
        <w:spacing w:after="0"/>
        <w:ind w:firstLine="709"/>
        <w:jc w:val="both"/>
        <w:rPr>
          <w:rFonts w:ascii="Times New Roman" w:hAnsi="Times New Roman"/>
          <w:bCs/>
          <w:sz w:val="24"/>
          <w:szCs w:val="24"/>
        </w:rPr>
      </w:pPr>
      <w:r w:rsidRPr="007C7C07">
        <w:rPr>
          <w:rFonts w:ascii="Times New Roman" w:hAnsi="Times New Roman"/>
          <w:bCs/>
          <w:sz w:val="24"/>
          <w:szCs w:val="24"/>
        </w:rPr>
        <w:t xml:space="preserve">Menurut </w:t>
      </w:r>
      <w:r w:rsidRPr="007C7C07">
        <w:rPr>
          <w:rFonts w:ascii="Times New Roman" w:hAnsi="Times New Roman"/>
          <w:sz w:val="24"/>
          <w:szCs w:val="24"/>
        </w:rPr>
        <w:t>UU</w:t>
      </w:r>
      <w:r w:rsidRPr="007C7C07">
        <w:rPr>
          <w:rFonts w:ascii="Times New Roman" w:hAnsi="Times New Roman"/>
          <w:bCs/>
          <w:sz w:val="24"/>
          <w:szCs w:val="24"/>
        </w:rPr>
        <w:t xml:space="preserve"> Perlindungan Konsumen pasal 52, tugas dan wewenang BPSK sebagai berikut:</w:t>
      </w:r>
    </w:p>
    <w:p w:rsidR="001A41D4" w:rsidRPr="007C7C07" w:rsidRDefault="001A41D4" w:rsidP="007C7C07">
      <w:pPr>
        <w:pStyle w:val="ListParagraph"/>
        <w:numPr>
          <w:ilvl w:val="0"/>
          <w:numId w:val="36"/>
        </w:numPr>
        <w:spacing w:line="276" w:lineRule="auto"/>
        <w:ind w:left="709" w:hanging="425"/>
        <w:rPr>
          <w:rFonts w:cs="Times New Roman"/>
          <w:szCs w:val="24"/>
        </w:rPr>
      </w:pPr>
      <w:r w:rsidRPr="007C7C07">
        <w:rPr>
          <w:rFonts w:cs="Times New Roman"/>
          <w:szCs w:val="24"/>
        </w:rPr>
        <w:t>Melaksanakan penanganan dan penyelesaian sengketa konsumen dengan cara mediasi, konsiliasi, atau arbirase;</w:t>
      </w:r>
    </w:p>
    <w:p w:rsidR="001A41D4" w:rsidRPr="007C7C07" w:rsidRDefault="001A41D4" w:rsidP="007C7C07">
      <w:pPr>
        <w:pStyle w:val="ListParagraph"/>
        <w:numPr>
          <w:ilvl w:val="0"/>
          <w:numId w:val="36"/>
        </w:numPr>
        <w:spacing w:line="276" w:lineRule="auto"/>
        <w:ind w:left="709" w:hanging="425"/>
        <w:rPr>
          <w:rFonts w:cs="Times New Roman"/>
          <w:szCs w:val="24"/>
        </w:rPr>
      </w:pPr>
      <w:r w:rsidRPr="007C7C07">
        <w:rPr>
          <w:rFonts w:cs="Times New Roman"/>
          <w:szCs w:val="24"/>
        </w:rPr>
        <w:t>Memberikan konsultasi perlindungan konsumen;</w:t>
      </w:r>
    </w:p>
    <w:p w:rsidR="001A41D4" w:rsidRPr="007C7C07" w:rsidRDefault="001A41D4" w:rsidP="007C7C07">
      <w:pPr>
        <w:pStyle w:val="ListParagraph"/>
        <w:numPr>
          <w:ilvl w:val="0"/>
          <w:numId w:val="36"/>
        </w:numPr>
        <w:spacing w:line="276" w:lineRule="auto"/>
        <w:ind w:left="709" w:hanging="425"/>
        <w:rPr>
          <w:rFonts w:cs="Times New Roman"/>
          <w:szCs w:val="24"/>
        </w:rPr>
      </w:pPr>
      <w:r w:rsidRPr="007C7C07">
        <w:rPr>
          <w:rFonts w:cs="Times New Roman"/>
          <w:szCs w:val="24"/>
        </w:rPr>
        <w:t>Melakukan pengawasan terhadap pencantuman klausula baku;</w:t>
      </w:r>
    </w:p>
    <w:p w:rsidR="001A41D4" w:rsidRPr="007C7C07" w:rsidRDefault="001A41D4" w:rsidP="007C7C07">
      <w:pPr>
        <w:pStyle w:val="ListParagraph"/>
        <w:numPr>
          <w:ilvl w:val="0"/>
          <w:numId w:val="36"/>
        </w:numPr>
        <w:spacing w:line="276" w:lineRule="auto"/>
        <w:ind w:left="709" w:hanging="425"/>
        <w:rPr>
          <w:rFonts w:cs="Times New Roman"/>
          <w:szCs w:val="24"/>
        </w:rPr>
      </w:pPr>
      <w:r w:rsidRPr="007C7C07">
        <w:rPr>
          <w:rFonts w:cs="Times New Roman"/>
          <w:szCs w:val="24"/>
        </w:rPr>
        <w:t>Melaporkan kepada penyidik umum jika terjadi pelanggaran terhadap perlindungan konsumen dalam undang-undang ini;</w:t>
      </w:r>
    </w:p>
    <w:p w:rsidR="001A41D4" w:rsidRPr="007C7C07" w:rsidRDefault="001A41D4" w:rsidP="007C7C07">
      <w:pPr>
        <w:pStyle w:val="ListParagraph"/>
        <w:numPr>
          <w:ilvl w:val="0"/>
          <w:numId w:val="36"/>
        </w:numPr>
        <w:spacing w:line="276" w:lineRule="auto"/>
        <w:ind w:left="709" w:hanging="425"/>
        <w:rPr>
          <w:rFonts w:cs="Times New Roman"/>
          <w:szCs w:val="24"/>
        </w:rPr>
      </w:pPr>
      <w:r w:rsidRPr="007C7C07">
        <w:rPr>
          <w:rFonts w:cs="Times New Roman"/>
          <w:szCs w:val="24"/>
        </w:rPr>
        <w:t>Menerima pengaduan baik tetulis maupun tidak tertulis dari konsumen tentang terjadinya pelanggaran tehadap perlindungan konsumen;</w:t>
      </w:r>
    </w:p>
    <w:p w:rsidR="001A41D4" w:rsidRPr="007C7C07" w:rsidRDefault="001A41D4" w:rsidP="007C7C07">
      <w:pPr>
        <w:pStyle w:val="ListParagraph"/>
        <w:numPr>
          <w:ilvl w:val="0"/>
          <w:numId w:val="36"/>
        </w:numPr>
        <w:spacing w:line="276" w:lineRule="auto"/>
        <w:ind w:left="709" w:hanging="425"/>
        <w:rPr>
          <w:rFonts w:cs="Times New Roman"/>
          <w:szCs w:val="24"/>
        </w:rPr>
      </w:pPr>
      <w:r w:rsidRPr="007C7C07">
        <w:rPr>
          <w:rFonts w:cs="Times New Roman"/>
          <w:szCs w:val="24"/>
        </w:rPr>
        <w:t>Melakukan penelitian dan pemeriksaan sengketa perlindungan konsumen;</w:t>
      </w:r>
    </w:p>
    <w:p w:rsidR="001A41D4" w:rsidRPr="007C7C07" w:rsidRDefault="001A41D4" w:rsidP="007C7C07">
      <w:pPr>
        <w:pStyle w:val="ListParagraph"/>
        <w:numPr>
          <w:ilvl w:val="0"/>
          <w:numId w:val="36"/>
        </w:numPr>
        <w:spacing w:line="276" w:lineRule="auto"/>
        <w:ind w:left="709" w:hanging="425"/>
        <w:rPr>
          <w:rFonts w:cs="Times New Roman"/>
          <w:szCs w:val="24"/>
        </w:rPr>
      </w:pPr>
      <w:r w:rsidRPr="007C7C07">
        <w:rPr>
          <w:rFonts w:cs="Times New Roman"/>
          <w:szCs w:val="24"/>
        </w:rPr>
        <w:t>Memanggil pelaku usaha yang diduga telah melakukan pelanggaran terhadap perlindungan konsumen;</w:t>
      </w:r>
    </w:p>
    <w:p w:rsidR="001A41D4" w:rsidRPr="007C7C07" w:rsidRDefault="001A41D4" w:rsidP="007C7C07">
      <w:pPr>
        <w:pStyle w:val="ListParagraph"/>
        <w:numPr>
          <w:ilvl w:val="0"/>
          <w:numId w:val="36"/>
        </w:numPr>
        <w:spacing w:line="276" w:lineRule="auto"/>
        <w:ind w:left="709" w:hanging="425"/>
        <w:rPr>
          <w:rFonts w:cs="Times New Roman"/>
          <w:szCs w:val="24"/>
        </w:rPr>
      </w:pPr>
      <w:r w:rsidRPr="007C7C07">
        <w:rPr>
          <w:rFonts w:cs="Times New Roman"/>
          <w:szCs w:val="24"/>
        </w:rPr>
        <w:t>Memanggil dan menghadirkan saksi, saksi ahli dan/atau setiap orang yang dianggap mengetahui pelanggaran terhadap undang-undang ini;</w:t>
      </w:r>
    </w:p>
    <w:p w:rsidR="001A41D4" w:rsidRPr="007C7C07" w:rsidRDefault="001A41D4" w:rsidP="007C7C07">
      <w:pPr>
        <w:pStyle w:val="ListParagraph"/>
        <w:numPr>
          <w:ilvl w:val="0"/>
          <w:numId w:val="36"/>
        </w:numPr>
        <w:spacing w:line="276" w:lineRule="auto"/>
        <w:ind w:left="709" w:hanging="425"/>
        <w:rPr>
          <w:rFonts w:cs="Times New Roman"/>
          <w:szCs w:val="24"/>
        </w:rPr>
      </w:pPr>
      <w:r w:rsidRPr="007C7C07">
        <w:rPr>
          <w:rFonts w:cs="Times New Roman"/>
          <w:szCs w:val="24"/>
        </w:rPr>
        <w:t>Meminta bantuan penyidik untuk menghadirkan pelaku usaha, saksi, saksi ahli atau setiap orang sebagaimana dimaksud di angka 7 dan 8, yang tidak bersedia memenuhi panggilan BPSK;</w:t>
      </w:r>
    </w:p>
    <w:p w:rsidR="001A41D4" w:rsidRPr="007C7C07" w:rsidRDefault="001A41D4" w:rsidP="007C7C07">
      <w:pPr>
        <w:pStyle w:val="ListParagraph"/>
        <w:numPr>
          <w:ilvl w:val="0"/>
          <w:numId w:val="36"/>
        </w:numPr>
        <w:spacing w:line="276" w:lineRule="auto"/>
        <w:ind w:left="709" w:hanging="425"/>
        <w:rPr>
          <w:rFonts w:cs="Times New Roman"/>
          <w:szCs w:val="24"/>
        </w:rPr>
      </w:pPr>
      <w:r w:rsidRPr="007C7C07">
        <w:rPr>
          <w:rFonts w:cs="Times New Roman"/>
          <w:szCs w:val="24"/>
        </w:rPr>
        <w:lastRenderedPageBreak/>
        <w:t>Mendapatkan, meneliti dan/atau menilai surat, dokumen, atau alat bukti lain guna penyelidikan dan/atau pemeriksaan;</w:t>
      </w:r>
    </w:p>
    <w:p w:rsidR="001A41D4" w:rsidRPr="007C7C07" w:rsidRDefault="001A41D4" w:rsidP="007C7C07">
      <w:pPr>
        <w:pStyle w:val="ListParagraph"/>
        <w:numPr>
          <w:ilvl w:val="0"/>
          <w:numId w:val="36"/>
        </w:numPr>
        <w:spacing w:line="276" w:lineRule="auto"/>
        <w:ind w:left="709" w:hanging="425"/>
        <w:rPr>
          <w:rFonts w:cs="Times New Roman"/>
          <w:szCs w:val="24"/>
        </w:rPr>
      </w:pPr>
      <w:r w:rsidRPr="007C7C07">
        <w:rPr>
          <w:rFonts w:cs="Times New Roman"/>
          <w:szCs w:val="24"/>
        </w:rPr>
        <w:t>Memutuskan dan menetapkan ada atau tidak adanya kerugian di pihak konsumen;</w:t>
      </w:r>
    </w:p>
    <w:p w:rsidR="001A41D4" w:rsidRPr="007C7C07" w:rsidRDefault="001A41D4" w:rsidP="007C7C07">
      <w:pPr>
        <w:pStyle w:val="ListParagraph"/>
        <w:numPr>
          <w:ilvl w:val="0"/>
          <w:numId w:val="36"/>
        </w:numPr>
        <w:spacing w:line="276" w:lineRule="auto"/>
        <w:ind w:left="709" w:hanging="425"/>
        <w:contextualSpacing w:val="0"/>
        <w:rPr>
          <w:rFonts w:cs="Times New Roman"/>
          <w:szCs w:val="24"/>
        </w:rPr>
      </w:pPr>
      <w:r w:rsidRPr="007C7C07">
        <w:rPr>
          <w:rFonts w:cs="Times New Roman"/>
          <w:szCs w:val="24"/>
        </w:rPr>
        <w:t>Memberitahukan putusan kepada pelaku usaha yang melakukan pelanggaran terhadap perlindungan konsumen;</w:t>
      </w:r>
    </w:p>
    <w:p w:rsidR="001A41D4" w:rsidRPr="007C7C07" w:rsidRDefault="001A41D4" w:rsidP="007C7C07">
      <w:pPr>
        <w:pStyle w:val="ListParagraph"/>
        <w:numPr>
          <w:ilvl w:val="0"/>
          <w:numId w:val="36"/>
        </w:numPr>
        <w:spacing w:line="276" w:lineRule="auto"/>
        <w:ind w:left="709" w:hanging="425"/>
        <w:rPr>
          <w:rFonts w:cs="Times New Roman"/>
          <w:szCs w:val="24"/>
        </w:rPr>
      </w:pPr>
      <w:r w:rsidRPr="007C7C07">
        <w:rPr>
          <w:rFonts w:cs="Times New Roman"/>
          <w:szCs w:val="24"/>
        </w:rPr>
        <w:t>Menjatuhkan sanksi administratif kepada pelaku usaha yang melanggar ketentuan undang-undang ini.</w:t>
      </w:r>
    </w:p>
    <w:p w:rsidR="001A41D4" w:rsidRPr="007C7C07" w:rsidRDefault="001A41D4" w:rsidP="007C7C07">
      <w:pPr>
        <w:spacing w:after="0"/>
        <w:ind w:firstLine="709"/>
        <w:jc w:val="both"/>
        <w:rPr>
          <w:rFonts w:ascii="Times New Roman" w:hAnsi="Times New Roman"/>
          <w:bCs/>
          <w:sz w:val="24"/>
          <w:szCs w:val="24"/>
        </w:rPr>
      </w:pPr>
      <w:r w:rsidRPr="007C7C07">
        <w:rPr>
          <w:rFonts w:ascii="Times New Roman" w:hAnsi="Times New Roman"/>
          <w:bCs/>
          <w:sz w:val="24"/>
          <w:szCs w:val="24"/>
        </w:rPr>
        <w:t>Dalam menangani dan menyelesaikan sengketa konsumen, BPSK membentuk majelis. Jumlah anggota majelis harus ganjil dan sedikit-dikitnya tiga orang yang mewakili unsur pemerintah, konsumen, dan pelaku usaha (dibantu oleh seorang panitera).</w:t>
      </w:r>
    </w:p>
    <w:p w:rsidR="001A41D4" w:rsidRPr="007C7C07" w:rsidRDefault="001A41D4" w:rsidP="007C7C07">
      <w:pPr>
        <w:spacing w:after="0"/>
        <w:ind w:firstLine="709"/>
        <w:jc w:val="both"/>
        <w:rPr>
          <w:rFonts w:ascii="Times New Roman" w:hAnsi="Times New Roman"/>
          <w:bCs/>
          <w:sz w:val="24"/>
          <w:szCs w:val="24"/>
        </w:rPr>
      </w:pPr>
      <w:r w:rsidRPr="007C7C07">
        <w:rPr>
          <w:rFonts w:ascii="Times New Roman" w:hAnsi="Times New Roman"/>
          <w:sz w:val="24"/>
          <w:szCs w:val="24"/>
        </w:rPr>
        <w:t>BPSK</w:t>
      </w:r>
      <w:r w:rsidRPr="007C7C07">
        <w:rPr>
          <w:rFonts w:ascii="Times New Roman" w:hAnsi="Times New Roman"/>
          <w:bCs/>
          <w:sz w:val="24"/>
          <w:szCs w:val="24"/>
        </w:rPr>
        <w:t xml:space="preserve"> wajib mengeluarkan putusan paling lambat dalam waktu 21 hari kerja setelah gugatan diterima. BPSK akan mengeluarkan putusan yang dibatasi hanya pada tiga alternatif, yaitu:</w:t>
      </w:r>
    </w:p>
    <w:p w:rsidR="001A41D4" w:rsidRPr="007C7C07" w:rsidRDefault="001A41D4" w:rsidP="007C7C07">
      <w:pPr>
        <w:pStyle w:val="ListParagraph"/>
        <w:numPr>
          <w:ilvl w:val="0"/>
          <w:numId w:val="37"/>
        </w:numPr>
        <w:spacing w:line="276" w:lineRule="auto"/>
        <w:ind w:left="709" w:hanging="425"/>
        <w:rPr>
          <w:rFonts w:cs="Times New Roman"/>
          <w:szCs w:val="24"/>
        </w:rPr>
      </w:pPr>
      <w:r w:rsidRPr="007C7C07">
        <w:rPr>
          <w:rFonts w:cs="Times New Roman"/>
          <w:szCs w:val="24"/>
        </w:rPr>
        <w:t>Putusan perdamaian;</w:t>
      </w:r>
    </w:p>
    <w:p w:rsidR="001A41D4" w:rsidRPr="007C7C07" w:rsidRDefault="001A41D4" w:rsidP="007C7C07">
      <w:pPr>
        <w:pStyle w:val="ListParagraph"/>
        <w:numPr>
          <w:ilvl w:val="0"/>
          <w:numId w:val="37"/>
        </w:numPr>
        <w:spacing w:line="276" w:lineRule="auto"/>
        <w:ind w:left="709" w:hanging="425"/>
        <w:rPr>
          <w:rFonts w:cs="Times New Roman"/>
          <w:szCs w:val="24"/>
        </w:rPr>
      </w:pPr>
      <w:r w:rsidRPr="007C7C07">
        <w:rPr>
          <w:rFonts w:cs="Times New Roman"/>
          <w:szCs w:val="24"/>
        </w:rPr>
        <w:t>Gugatan ditolak;</w:t>
      </w:r>
    </w:p>
    <w:p w:rsidR="001A41D4" w:rsidRPr="007C7C07" w:rsidRDefault="001A41D4" w:rsidP="007C7C07">
      <w:pPr>
        <w:pStyle w:val="ListParagraph"/>
        <w:numPr>
          <w:ilvl w:val="0"/>
          <w:numId w:val="37"/>
        </w:numPr>
        <w:spacing w:line="276" w:lineRule="auto"/>
        <w:ind w:left="709" w:hanging="425"/>
        <w:rPr>
          <w:rFonts w:cs="Times New Roman"/>
          <w:szCs w:val="24"/>
        </w:rPr>
      </w:pPr>
      <w:r w:rsidRPr="007C7C07">
        <w:rPr>
          <w:rFonts w:cs="Times New Roman"/>
          <w:szCs w:val="24"/>
        </w:rPr>
        <w:t>Gugatan dikabulkan.</w:t>
      </w:r>
    </w:p>
    <w:p w:rsidR="001A41D4" w:rsidRPr="007C7C07" w:rsidRDefault="001A41D4" w:rsidP="007C7C07">
      <w:pPr>
        <w:spacing w:after="0"/>
        <w:ind w:firstLine="709"/>
        <w:jc w:val="both"/>
        <w:rPr>
          <w:rFonts w:ascii="Times New Roman" w:hAnsi="Times New Roman"/>
          <w:bCs/>
          <w:sz w:val="24"/>
          <w:szCs w:val="24"/>
        </w:rPr>
      </w:pPr>
      <w:r w:rsidRPr="007C7C07">
        <w:rPr>
          <w:rFonts w:ascii="Times New Roman" w:hAnsi="Times New Roman"/>
          <w:sz w:val="24"/>
          <w:szCs w:val="24"/>
        </w:rPr>
        <w:t>Jika</w:t>
      </w:r>
      <w:r w:rsidRPr="007C7C07">
        <w:rPr>
          <w:rFonts w:ascii="Times New Roman" w:hAnsi="Times New Roman"/>
          <w:bCs/>
          <w:sz w:val="24"/>
          <w:szCs w:val="24"/>
        </w:rPr>
        <w:t xml:space="preserve"> gugatan dikabulkan, maka dalam amar putusan ditetapkan kewajiban yang harus dilakukan oleh pelaku usaha, yang dapat berupa:</w:t>
      </w:r>
    </w:p>
    <w:p w:rsidR="001A41D4" w:rsidRPr="007C7C07" w:rsidRDefault="001A41D4" w:rsidP="007C7C07">
      <w:pPr>
        <w:pStyle w:val="ListParagraph"/>
        <w:numPr>
          <w:ilvl w:val="0"/>
          <w:numId w:val="38"/>
        </w:numPr>
        <w:spacing w:line="276" w:lineRule="auto"/>
        <w:ind w:left="709" w:hanging="425"/>
        <w:rPr>
          <w:rFonts w:cs="Times New Roman"/>
          <w:bCs/>
          <w:szCs w:val="24"/>
        </w:rPr>
      </w:pPr>
      <w:r w:rsidRPr="007C7C07">
        <w:rPr>
          <w:rFonts w:cs="Times New Roman"/>
          <w:szCs w:val="24"/>
        </w:rPr>
        <w:t>Ganti</w:t>
      </w:r>
      <w:r w:rsidRPr="007C7C07">
        <w:rPr>
          <w:rFonts w:cs="Times New Roman"/>
          <w:bCs/>
          <w:szCs w:val="24"/>
        </w:rPr>
        <w:t xml:space="preserve"> rugi atas kerusakan, pencemaran, dan/atau kerugian konsumen akibat mengkonsumsi barang dan/atau memanfaatkan jasa yang dapat berupa:</w:t>
      </w:r>
    </w:p>
    <w:p w:rsidR="001A41D4" w:rsidRPr="007C7C07" w:rsidRDefault="001A41D4" w:rsidP="007C7C07">
      <w:pPr>
        <w:pStyle w:val="ListParagraph"/>
        <w:numPr>
          <w:ilvl w:val="0"/>
          <w:numId w:val="39"/>
        </w:numPr>
        <w:spacing w:line="276" w:lineRule="auto"/>
        <w:ind w:left="1276" w:hanging="567"/>
        <w:rPr>
          <w:rFonts w:cs="Times New Roman"/>
          <w:szCs w:val="24"/>
        </w:rPr>
      </w:pPr>
      <w:r w:rsidRPr="007C7C07">
        <w:rPr>
          <w:rFonts w:cs="Times New Roman"/>
          <w:szCs w:val="24"/>
        </w:rPr>
        <w:t>Pengembalian uang;</w:t>
      </w:r>
    </w:p>
    <w:p w:rsidR="001A41D4" w:rsidRPr="007C7C07" w:rsidRDefault="001A41D4" w:rsidP="007C7C07">
      <w:pPr>
        <w:pStyle w:val="ListParagraph"/>
        <w:numPr>
          <w:ilvl w:val="0"/>
          <w:numId w:val="39"/>
        </w:numPr>
        <w:spacing w:line="276" w:lineRule="auto"/>
        <w:ind w:left="1276" w:hanging="567"/>
        <w:rPr>
          <w:rFonts w:cs="Times New Roman"/>
          <w:szCs w:val="24"/>
        </w:rPr>
      </w:pPr>
      <w:r w:rsidRPr="007C7C07">
        <w:rPr>
          <w:rFonts w:cs="Times New Roman"/>
          <w:szCs w:val="24"/>
        </w:rPr>
        <w:t>Penggantian barang dan/atau jasa yang sejenis atau setara nilainya; atau</w:t>
      </w:r>
    </w:p>
    <w:p w:rsidR="001A41D4" w:rsidRPr="007C7C07" w:rsidRDefault="001A41D4" w:rsidP="007C7C07">
      <w:pPr>
        <w:pStyle w:val="ListParagraph"/>
        <w:numPr>
          <w:ilvl w:val="0"/>
          <w:numId w:val="39"/>
        </w:numPr>
        <w:spacing w:line="276" w:lineRule="auto"/>
        <w:ind w:left="1276" w:hanging="567"/>
        <w:rPr>
          <w:rFonts w:cs="Times New Roman"/>
          <w:szCs w:val="24"/>
        </w:rPr>
      </w:pPr>
      <w:r w:rsidRPr="007C7C07">
        <w:rPr>
          <w:rFonts w:cs="Times New Roman"/>
          <w:szCs w:val="24"/>
        </w:rPr>
        <w:t>Perawatan kesehatan dan/atau pemberian santunan.</w:t>
      </w:r>
    </w:p>
    <w:p w:rsidR="001A41D4" w:rsidRPr="007C7C07" w:rsidRDefault="001A41D4" w:rsidP="007C7C07">
      <w:pPr>
        <w:pStyle w:val="ListParagraph"/>
        <w:numPr>
          <w:ilvl w:val="0"/>
          <w:numId w:val="38"/>
        </w:numPr>
        <w:spacing w:line="276" w:lineRule="auto"/>
        <w:ind w:left="709" w:hanging="425"/>
        <w:rPr>
          <w:rFonts w:cs="Times New Roman"/>
          <w:bCs/>
          <w:szCs w:val="24"/>
        </w:rPr>
      </w:pPr>
      <w:r w:rsidRPr="007C7C07">
        <w:rPr>
          <w:rFonts w:cs="Times New Roman"/>
          <w:bCs/>
          <w:szCs w:val="24"/>
        </w:rPr>
        <w:t>Sanksi administratif berupa penetapan ganti rugi maksimal Rp 200.000.000 (dua ratus juta rupiah).</w:t>
      </w:r>
    </w:p>
    <w:p w:rsidR="001A41D4" w:rsidRPr="007C7C07" w:rsidRDefault="001A41D4" w:rsidP="007C7C07">
      <w:pPr>
        <w:spacing w:after="0"/>
        <w:ind w:firstLine="709"/>
        <w:jc w:val="both"/>
        <w:rPr>
          <w:rFonts w:ascii="Times New Roman" w:hAnsi="Times New Roman"/>
          <w:bCs/>
          <w:sz w:val="24"/>
          <w:szCs w:val="24"/>
        </w:rPr>
      </w:pPr>
      <w:r w:rsidRPr="007C7C07">
        <w:rPr>
          <w:rFonts w:ascii="Times New Roman" w:hAnsi="Times New Roman"/>
          <w:bCs/>
          <w:sz w:val="24"/>
          <w:szCs w:val="24"/>
        </w:rPr>
        <w:t xml:space="preserve">UU </w:t>
      </w:r>
      <w:r w:rsidRPr="007C7C07">
        <w:rPr>
          <w:rFonts w:ascii="Times New Roman" w:hAnsi="Times New Roman"/>
          <w:sz w:val="24"/>
          <w:szCs w:val="24"/>
        </w:rPr>
        <w:t>Perlindungan</w:t>
      </w:r>
      <w:r w:rsidRPr="007C7C07">
        <w:rPr>
          <w:rFonts w:ascii="Times New Roman" w:hAnsi="Times New Roman"/>
          <w:bCs/>
          <w:sz w:val="24"/>
          <w:szCs w:val="24"/>
        </w:rPr>
        <w:t xml:space="preserve"> Konsumen pasal 56 mengatur lebih lanjut hal-hal yang berkaitan dengan hasil putusan yang dikeluarkan oleh BPSK sebagai berikut:</w:t>
      </w:r>
    </w:p>
    <w:p w:rsidR="001A41D4" w:rsidRPr="007C7C07" w:rsidRDefault="001A41D4" w:rsidP="007C7C07">
      <w:pPr>
        <w:pStyle w:val="ListParagraph"/>
        <w:numPr>
          <w:ilvl w:val="0"/>
          <w:numId w:val="40"/>
        </w:numPr>
        <w:spacing w:line="276" w:lineRule="auto"/>
        <w:ind w:left="709" w:hanging="425"/>
        <w:rPr>
          <w:rFonts w:cs="Times New Roman"/>
          <w:szCs w:val="24"/>
        </w:rPr>
      </w:pPr>
      <w:r w:rsidRPr="007C7C07">
        <w:rPr>
          <w:rFonts w:cs="Times New Roman"/>
          <w:szCs w:val="24"/>
        </w:rPr>
        <w:t>Dalam waktu paling lambat tujuh hari kerja sejak menerima putusan BPSK sebagaimana dimaksud dalam pasal 55 pelaku usaha wajib melaksanakan putusan tersebut;</w:t>
      </w:r>
    </w:p>
    <w:p w:rsidR="001A41D4" w:rsidRPr="007C7C07" w:rsidRDefault="001A41D4" w:rsidP="007C7C07">
      <w:pPr>
        <w:pStyle w:val="ListParagraph"/>
        <w:numPr>
          <w:ilvl w:val="0"/>
          <w:numId w:val="40"/>
        </w:numPr>
        <w:spacing w:line="276" w:lineRule="auto"/>
        <w:ind w:left="709" w:hanging="425"/>
        <w:rPr>
          <w:rFonts w:cs="Times New Roman"/>
          <w:szCs w:val="24"/>
        </w:rPr>
      </w:pPr>
      <w:r w:rsidRPr="007C7C07">
        <w:rPr>
          <w:rFonts w:cs="Times New Roman"/>
          <w:szCs w:val="24"/>
        </w:rPr>
        <w:t>Para pihak bisa mengajukan keberatan kepada pengadilan negeri paling lambat 14 hari kerja setelah menerima pemberitahuan putusan tersebut;</w:t>
      </w:r>
    </w:p>
    <w:p w:rsidR="001A41D4" w:rsidRPr="007C7C07" w:rsidRDefault="001A41D4" w:rsidP="007C7C07">
      <w:pPr>
        <w:pStyle w:val="ListParagraph"/>
        <w:numPr>
          <w:ilvl w:val="0"/>
          <w:numId w:val="40"/>
        </w:numPr>
        <w:spacing w:line="276" w:lineRule="auto"/>
        <w:ind w:left="709" w:hanging="425"/>
        <w:rPr>
          <w:rFonts w:cs="Times New Roman"/>
          <w:szCs w:val="24"/>
        </w:rPr>
      </w:pPr>
      <w:r w:rsidRPr="007C7C07">
        <w:rPr>
          <w:rFonts w:cs="Times New Roman"/>
          <w:szCs w:val="24"/>
        </w:rPr>
        <w:t>Pelaku usaha yang tidak mengajukan keberatan dalam jangka waktu sebagaimana dimaksud pada ayat (2) dianggap menerima putusan BPSK;</w:t>
      </w:r>
    </w:p>
    <w:p w:rsidR="001A41D4" w:rsidRPr="007C7C07" w:rsidRDefault="001A41D4" w:rsidP="007C7C07">
      <w:pPr>
        <w:pStyle w:val="ListParagraph"/>
        <w:numPr>
          <w:ilvl w:val="0"/>
          <w:numId w:val="40"/>
        </w:numPr>
        <w:spacing w:line="276" w:lineRule="auto"/>
        <w:ind w:left="709" w:hanging="425"/>
        <w:rPr>
          <w:rFonts w:cs="Times New Roman"/>
          <w:szCs w:val="24"/>
        </w:rPr>
      </w:pPr>
      <w:r w:rsidRPr="007C7C07">
        <w:rPr>
          <w:rFonts w:cs="Times New Roman"/>
          <w:szCs w:val="24"/>
        </w:rPr>
        <w:t>Jika ketentuan sebagaimana dimaksud pada ayat (1) dan ayat (3) tidak dijalankan oleh pelaku usaha, BPSK menyerahkan putusan tersebut kepada penyidik untuk melakukan penyidikan sesuai dengan ketentuan perundang-undangan yang berlaku;</w:t>
      </w:r>
    </w:p>
    <w:p w:rsidR="001A41D4" w:rsidRPr="007C7C07" w:rsidRDefault="001A41D4" w:rsidP="007C7C07">
      <w:pPr>
        <w:pStyle w:val="ListParagraph"/>
        <w:numPr>
          <w:ilvl w:val="0"/>
          <w:numId w:val="40"/>
        </w:numPr>
        <w:spacing w:line="276" w:lineRule="auto"/>
        <w:ind w:left="709" w:hanging="425"/>
        <w:rPr>
          <w:rFonts w:cs="Times New Roman"/>
          <w:szCs w:val="24"/>
        </w:rPr>
      </w:pPr>
      <w:r w:rsidRPr="007C7C07">
        <w:rPr>
          <w:rFonts w:cs="Times New Roman"/>
          <w:szCs w:val="24"/>
        </w:rPr>
        <w:t>Putusan BPSK sebagaimana dimaksud pada ayat (3) merupakan bukti permulaan yang cukup bagi penyidik untuk melakukan penyidikan.</w:t>
      </w:r>
    </w:p>
    <w:p w:rsidR="001A41D4" w:rsidRPr="007C7C07" w:rsidRDefault="001A41D4" w:rsidP="007C7C07">
      <w:pPr>
        <w:spacing w:after="0"/>
        <w:ind w:firstLine="709"/>
        <w:jc w:val="both"/>
        <w:rPr>
          <w:rFonts w:ascii="Times New Roman" w:hAnsi="Times New Roman"/>
          <w:bCs/>
          <w:sz w:val="24"/>
          <w:szCs w:val="24"/>
        </w:rPr>
      </w:pPr>
      <w:r w:rsidRPr="007C7C07">
        <w:rPr>
          <w:rFonts w:ascii="Times New Roman" w:hAnsi="Times New Roman"/>
          <w:bCs/>
          <w:sz w:val="24"/>
          <w:szCs w:val="24"/>
        </w:rPr>
        <w:lastRenderedPageBreak/>
        <w:t xml:space="preserve">Tentang pengajuan keberatan sebagaimana disebutkan pada poin 2 (ayat 2 pasal 56) tersebut, pengadilan negeri wajib mengeluarkan putusan atas keberatan dalam waktu paling </w:t>
      </w:r>
      <w:r w:rsidRPr="007C7C07">
        <w:rPr>
          <w:rFonts w:ascii="Times New Roman" w:hAnsi="Times New Roman"/>
          <w:sz w:val="24"/>
          <w:szCs w:val="24"/>
        </w:rPr>
        <w:t>lambat</w:t>
      </w:r>
      <w:r w:rsidRPr="007C7C07">
        <w:rPr>
          <w:rFonts w:ascii="Times New Roman" w:hAnsi="Times New Roman"/>
          <w:bCs/>
          <w:sz w:val="24"/>
          <w:szCs w:val="24"/>
        </w:rPr>
        <w:t xml:space="preserve"> 21 hari sejak diterimanya keberatan. Terhadap putusan pengadilan negeri tersebut, para pihak dalam waktu paling lambat 14 hari bisa mengajukan kasasi ke Mahkamah Agung RI. Mahkamah Agung wajib mengeluarkan putusan dalam waktu paling lambat 30 hari sejak menerima permohonan kasasi.</w:t>
      </w:r>
    </w:p>
    <w:p w:rsidR="001A41D4" w:rsidRPr="007C7C07" w:rsidRDefault="001A41D4" w:rsidP="007C7C07">
      <w:pPr>
        <w:spacing w:after="0"/>
        <w:ind w:firstLine="709"/>
        <w:jc w:val="both"/>
        <w:rPr>
          <w:rFonts w:ascii="Times New Roman" w:hAnsi="Times New Roman"/>
          <w:sz w:val="24"/>
          <w:szCs w:val="24"/>
        </w:rPr>
      </w:pPr>
      <w:r w:rsidRPr="007C7C07">
        <w:rPr>
          <w:rFonts w:ascii="Times New Roman" w:hAnsi="Times New Roman"/>
          <w:bCs/>
          <w:sz w:val="24"/>
          <w:szCs w:val="24"/>
        </w:rPr>
        <w:t xml:space="preserve">Pengadilan Negeri dalam </w:t>
      </w:r>
      <w:r w:rsidRPr="007C7C07">
        <w:rPr>
          <w:rFonts w:ascii="Times New Roman" w:hAnsi="Times New Roman"/>
          <w:sz w:val="24"/>
          <w:szCs w:val="24"/>
        </w:rPr>
        <w:t>memeriksa</w:t>
      </w:r>
      <w:r w:rsidRPr="007C7C07">
        <w:rPr>
          <w:rFonts w:ascii="Times New Roman" w:hAnsi="Times New Roman"/>
          <w:bCs/>
          <w:sz w:val="24"/>
          <w:szCs w:val="24"/>
        </w:rPr>
        <w:t xml:space="preserve"> keberatan atas putusan BPSK tidak </w:t>
      </w:r>
      <w:r w:rsidRPr="007C7C07">
        <w:rPr>
          <w:rFonts w:ascii="Times New Roman" w:hAnsi="Times New Roman"/>
          <w:sz w:val="24"/>
          <w:szCs w:val="24"/>
        </w:rPr>
        <w:t>melakukan</w:t>
      </w:r>
      <w:r w:rsidRPr="007C7C07">
        <w:rPr>
          <w:rFonts w:ascii="Times New Roman" w:hAnsi="Times New Roman"/>
          <w:bCs/>
          <w:sz w:val="24"/>
          <w:szCs w:val="24"/>
        </w:rPr>
        <w:t xml:space="preserve"> pemeriksaan ulang terhadap keseluruhan perkara, pemeriksaan hanya bertumpu pada dasar putusan BPSK dan terhadap berkas-berkas perkara saja, kecuali majelis hakim memandang perlu untuk mengadili sendiri sengketa konsumen yang bersangkutan.</w:t>
      </w:r>
    </w:p>
    <w:p w:rsidR="001A41D4" w:rsidRPr="007C7C07" w:rsidRDefault="001A41D4" w:rsidP="007C7C07">
      <w:pPr>
        <w:spacing w:after="0"/>
        <w:ind w:firstLine="709"/>
        <w:jc w:val="both"/>
        <w:rPr>
          <w:rFonts w:ascii="Times New Roman" w:hAnsi="Times New Roman"/>
          <w:sz w:val="24"/>
          <w:szCs w:val="24"/>
        </w:rPr>
      </w:pPr>
      <w:r w:rsidRPr="007C7C07">
        <w:rPr>
          <w:rFonts w:ascii="Times New Roman" w:hAnsi="Times New Roman"/>
          <w:sz w:val="24"/>
          <w:szCs w:val="24"/>
        </w:rPr>
        <w:t>Pihak yang dirugikan dapat saja melakukan tuntutan pidana kepada pihak pengembang yang telah melakukan wanprestasi atas dasar perbuatan penipuan sebagaimana diatur dalam Pasal 378 KUHP. Andaikan diselesaikan melalui sistem peradilan pidana perkara tersebut dapat diselesaikan melalui proses perundingan dengan pendekatan restoratif.</w:t>
      </w:r>
    </w:p>
    <w:p w:rsidR="001A41D4" w:rsidRPr="007C7C07" w:rsidRDefault="001A41D4" w:rsidP="007C7C07">
      <w:pPr>
        <w:spacing w:after="0"/>
        <w:ind w:firstLine="709"/>
        <w:jc w:val="both"/>
        <w:rPr>
          <w:rFonts w:ascii="Times New Roman" w:hAnsi="Times New Roman"/>
          <w:sz w:val="24"/>
          <w:szCs w:val="24"/>
        </w:rPr>
      </w:pPr>
      <w:r w:rsidRPr="007C7C07">
        <w:rPr>
          <w:rFonts w:ascii="Times New Roman" w:hAnsi="Times New Roman"/>
          <w:sz w:val="24"/>
          <w:szCs w:val="24"/>
        </w:rPr>
        <w:t>Di PT Grand Anugerah Wijaya bentuk komplain dari pemilik rumah biasanya berkaitan dengan belum masuknya jaringan listrik dan air sumur yang kotor dan berbau. Namun komplain mereka dapat diselesaikan secara kekeluargaan dimana pihak pengembang segera memasukkan daya listrik ke komplek perumahan dan mengupaya masuknya jaringan air bersih. Jadi tidak sampai tuntutan pihak pemilik rumah berujung ke BPSK atau pengadilan.</w:t>
      </w:r>
      <w:r w:rsidRPr="007C7C07">
        <w:rPr>
          <w:rStyle w:val="FootnoteReference"/>
          <w:rFonts w:ascii="Times New Roman" w:hAnsi="Times New Roman"/>
          <w:sz w:val="24"/>
          <w:szCs w:val="24"/>
        </w:rPr>
        <w:footnoteReference w:id="13"/>
      </w:r>
      <w:r w:rsidRPr="007C7C07">
        <w:rPr>
          <w:rFonts w:ascii="Times New Roman" w:hAnsi="Times New Roman"/>
          <w:sz w:val="24"/>
          <w:szCs w:val="24"/>
        </w:rPr>
        <w:t xml:space="preserve"> </w:t>
      </w:r>
    </w:p>
    <w:p w:rsidR="001A41D4" w:rsidRPr="007C7C07" w:rsidRDefault="001A41D4" w:rsidP="007C7C07">
      <w:pPr>
        <w:spacing w:after="0"/>
        <w:jc w:val="both"/>
        <w:rPr>
          <w:rFonts w:ascii="Times New Roman" w:hAnsi="Times New Roman"/>
          <w:b/>
          <w:bCs/>
          <w:sz w:val="24"/>
          <w:szCs w:val="24"/>
        </w:rPr>
      </w:pPr>
    </w:p>
    <w:p w:rsidR="001A41D4" w:rsidRPr="007C7C07" w:rsidRDefault="001A41D4" w:rsidP="007C7C07">
      <w:pPr>
        <w:rPr>
          <w:rFonts w:ascii="Times New Roman" w:hAnsi="Times New Roman"/>
          <w:b/>
          <w:bCs/>
          <w:sz w:val="24"/>
          <w:szCs w:val="24"/>
        </w:rPr>
      </w:pPr>
      <w:r w:rsidRPr="007C7C07">
        <w:rPr>
          <w:rFonts w:ascii="Times New Roman" w:hAnsi="Times New Roman"/>
          <w:b/>
          <w:bCs/>
          <w:sz w:val="24"/>
          <w:szCs w:val="24"/>
        </w:rPr>
        <w:t>Kesimpulan</w:t>
      </w:r>
    </w:p>
    <w:p w:rsidR="001A41D4" w:rsidRPr="007C7C07" w:rsidRDefault="001A41D4" w:rsidP="007C7C07">
      <w:pPr>
        <w:spacing w:after="0"/>
        <w:ind w:firstLine="709"/>
        <w:jc w:val="both"/>
        <w:rPr>
          <w:rFonts w:ascii="Times New Roman" w:hAnsi="Times New Roman"/>
          <w:sz w:val="24"/>
          <w:szCs w:val="24"/>
        </w:rPr>
      </w:pPr>
      <w:r w:rsidRPr="007C7C07">
        <w:rPr>
          <w:rFonts w:ascii="Times New Roman" w:hAnsi="Times New Roman"/>
          <w:sz w:val="24"/>
          <w:szCs w:val="24"/>
        </w:rPr>
        <w:t>Berdasarkan pembahasan yang telah dikemukakan di atas, maka dapat ditarik kesimpulan sebagai berikut:</w:t>
      </w:r>
    </w:p>
    <w:p w:rsidR="001A41D4" w:rsidRPr="007C7C07" w:rsidRDefault="001A41D4" w:rsidP="007C7C07">
      <w:pPr>
        <w:pStyle w:val="ListParagraph"/>
        <w:numPr>
          <w:ilvl w:val="0"/>
          <w:numId w:val="42"/>
        </w:numPr>
        <w:spacing w:line="276" w:lineRule="auto"/>
        <w:ind w:left="709" w:hanging="425"/>
        <w:rPr>
          <w:rFonts w:cs="Times New Roman"/>
          <w:szCs w:val="24"/>
        </w:rPr>
      </w:pPr>
      <w:r w:rsidRPr="007C7C07">
        <w:rPr>
          <w:rFonts w:cs="Times New Roman"/>
          <w:noProof/>
          <w:szCs w:val="24"/>
        </w:rPr>
        <w:t xml:space="preserve">Pelaksanaan perjanjian pemilikan rumah antara pengembang dan konsumen, antara lain: </w:t>
      </w:r>
      <w:r w:rsidRPr="007C7C07">
        <w:rPr>
          <w:rFonts w:cs="Times New Roman"/>
          <w:szCs w:val="24"/>
        </w:rPr>
        <w:t>Pembeli rumah (konsumen) menentukan pilihan rumah yang akan dibeli setelah melihat iklan atau brosur dari pengembang, Kesepakatan harga jual beli rumah antara pengembang dan pembeli rumah, Pengembang menghubungi bank yang akan menyediakan dana untuk pembayaran pembelian rumah, Pemberian utang atau kredit oleh bank kepada pembeli rumah, Pembuatan akta jual beli oleh Pejabat Pembuat Akta Tanah, Pendaftaran pemindahan hak atas tanah karena jual beli, Pembuatan Surat Kuasa Membebankan Hak Tanggungan, Pembebanan Hak Tanggungan atas rumah beserta hak atas tanahnya, Pelunasan harga rumah dengan sistem kredit, Penghapusan Hak Tanggungan, dan Penyerahan sertifikat hak atas tanah beserta rumah.</w:t>
      </w:r>
    </w:p>
    <w:p w:rsidR="001A41D4" w:rsidRPr="007C7C07" w:rsidRDefault="001A41D4" w:rsidP="007C7C07">
      <w:pPr>
        <w:pStyle w:val="ListParagraph"/>
        <w:numPr>
          <w:ilvl w:val="0"/>
          <w:numId w:val="42"/>
        </w:numPr>
        <w:spacing w:line="276" w:lineRule="auto"/>
        <w:ind w:left="709" w:hanging="425"/>
        <w:rPr>
          <w:rFonts w:cs="Times New Roman"/>
          <w:szCs w:val="24"/>
        </w:rPr>
      </w:pPr>
      <w:r w:rsidRPr="007C7C07">
        <w:rPr>
          <w:rFonts w:cs="Times New Roman"/>
          <w:szCs w:val="24"/>
        </w:rPr>
        <w:t xml:space="preserve">Penyelesaian sengketa apabila konsumen dirugikan atas iklan yang dipasang pengembang di media massa tidak sesuai dengan kondisi di lapangan, pihak pengembang dalam hal ini PT Grand Anugerah Wijaya berupaya menyelesaikan </w:t>
      </w:r>
      <w:r w:rsidRPr="007C7C07">
        <w:rPr>
          <w:rFonts w:cs="Times New Roman"/>
          <w:szCs w:val="24"/>
        </w:rPr>
        <w:lastRenderedPageBreak/>
        <w:t>komplain konsumen secara kekeluargaan dengan memenuhi komplain tersebut, dengan cara memasang aliran listrik dan jaringan air bersih.</w:t>
      </w:r>
    </w:p>
    <w:p w:rsidR="001A41D4" w:rsidRPr="007C7C07" w:rsidRDefault="001A41D4" w:rsidP="007C7C07">
      <w:pPr>
        <w:pStyle w:val="ListParagraph"/>
        <w:spacing w:line="276" w:lineRule="auto"/>
        <w:ind w:left="709"/>
        <w:rPr>
          <w:rFonts w:cs="Times New Roman"/>
          <w:szCs w:val="24"/>
        </w:rPr>
      </w:pPr>
    </w:p>
    <w:p w:rsidR="001A41D4" w:rsidRPr="007C7C07" w:rsidRDefault="001A41D4" w:rsidP="007C7C07">
      <w:pPr>
        <w:spacing w:after="0"/>
        <w:jc w:val="both"/>
        <w:rPr>
          <w:rFonts w:ascii="Times New Roman" w:hAnsi="Times New Roman"/>
          <w:b/>
          <w:bCs/>
          <w:sz w:val="24"/>
          <w:szCs w:val="24"/>
        </w:rPr>
      </w:pPr>
      <w:r w:rsidRPr="007C7C07">
        <w:rPr>
          <w:rFonts w:ascii="Times New Roman" w:hAnsi="Times New Roman"/>
          <w:b/>
          <w:bCs/>
          <w:sz w:val="24"/>
          <w:szCs w:val="24"/>
        </w:rPr>
        <w:t>Daftar Pustaka</w:t>
      </w:r>
    </w:p>
    <w:p w:rsidR="001A41D4" w:rsidRPr="007C7C07" w:rsidRDefault="001A41D4" w:rsidP="007C7C07">
      <w:pPr>
        <w:spacing w:after="0"/>
        <w:jc w:val="both"/>
        <w:rPr>
          <w:rFonts w:ascii="Times New Roman" w:hAnsi="Times New Roman"/>
          <w:b/>
          <w:bCs/>
          <w:sz w:val="24"/>
          <w:szCs w:val="24"/>
        </w:rPr>
      </w:pPr>
    </w:p>
    <w:p w:rsidR="001A41D4" w:rsidRPr="007C7C07" w:rsidRDefault="001A41D4" w:rsidP="007C7C07">
      <w:pPr>
        <w:spacing w:after="0"/>
        <w:ind w:left="567" w:hanging="567"/>
        <w:jc w:val="both"/>
        <w:rPr>
          <w:rFonts w:ascii="Times New Roman" w:hAnsi="Times New Roman"/>
          <w:sz w:val="24"/>
          <w:szCs w:val="24"/>
        </w:rPr>
      </w:pPr>
      <w:r w:rsidRPr="007C7C07">
        <w:rPr>
          <w:rFonts w:ascii="Times New Roman" w:hAnsi="Times New Roman"/>
          <w:sz w:val="24"/>
          <w:szCs w:val="24"/>
        </w:rPr>
        <w:t xml:space="preserve">Abdul Halim Barkatullah, </w:t>
      </w:r>
      <w:r w:rsidRPr="007C7C07">
        <w:rPr>
          <w:rFonts w:ascii="Times New Roman" w:hAnsi="Times New Roman"/>
          <w:i/>
          <w:sz w:val="24"/>
          <w:szCs w:val="24"/>
        </w:rPr>
        <w:t>Perlindungan Hukum bagi Konsumen dalam Transaksi E-Commerce Lintas Negara di Indonesia</w:t>
      </w:r>
      <w:r w:rsidRPr="007C7C07">
        <w:rPr>
          <w:rFonts w:ascii="Times New Roman" w:hAnsi="Times New Roman"/>
          <w:sz w:val="24"/>
          <w:szCs w:val="24"/>
        </w:rPr>
        <w:t>, Penerbit UII Press, Yogyakarta, 2009</w:t>
      </w:r>
    </w:p>
    <w:p w:rsidR="001A41D4" w:rsidRPr="007C7C07" w:rsidRDefault="001A41D4" w:rsidP="007C7C07">
      <w:pPr>
        <w:spacing w:after="0"/>
        <w:ind w:left="567" w:hanging="567"/>
        <w:jc w:val="both"/>
        <w:rPr>
          <w:rFonts w:ascii="Times New Roman" w:hAnsi="Times New Roman"/>
          <w:sz w:val="24"/>
          <w:szCs w:val="24"/>
          <w:lang w:val="id-ID"/>
        </w:rPr>
      </w:pPr>
      <w:r w:rsidRPr="007C7C07">
        <w:rPr>
          <w:rFonts w:ascii="Times New Roman" w:hAnsi="Times New Roman"/>
          <w:sz w:val="24"/>
          <w:szCs w:val="24"/>
        </w:rPr>
        <w:t xml:space="preserve">Andika Wijaya dan Wida Peace Ananta, </w:t>
      </w:r>
      <w:r w:rsidRPr="007C7C07">
        <w:rPr>
          <w:rFonts w:ascii="Times New Roman" w:hAnsi="Times New Roman"/>
          <w:i/>
          <w:sz w:val="24"/>
          <w:szCs w:val="24"/>
        </w:rPr>
        <w:t>Hukum Bisnis Property di Indonesia,</w:t>
      </w:r>
      <w:r w:rsidRPr="007C7C07">
        <w:rPr>
          <w:rFonts w:ascii="Times New Roman" w:hAnsi="Times New Roman"/>
          <w:sz w:val="24"/>
          <w:szCs w:val="24"/>
        </w:rPr>
        <w:t xml:space="preserve"> Grasindo, Jakarta, 2017</w:t>
      </w:r>
    </w:p>
    <w:p w:rsidR="001A41D4" w:rsidRPr="007C7C07" w:rsidRDefault="001A41D4" w:rsidP="007C7C07">
      <w:pPr>
        <w:spacing w:after="0"/>
        <w:ind w:left="567" w:hanging="567"/>
        <w:jc w:val="both"/>
        <w:rPr>
          <w:rFonts w:ascii="Times New Roman" w:hAnsi="Times New Roman"/>
          <w:sz w:val="24"/>
          <w:szCs w:val="24"/>
        </w:rPr>
      </w:pPr>
      <w:r w:rsidRPr="007C7C07">
        <w:rPr>
          <w:rFonts w:ascii="Times New Roman" w:hAnsi="Times New Roman"/>
          <w:sz w:val="24"/>
          <w:szCs w:val="24"/>
        </w:rPr>
        <w:t xml:space="preserve">Bambang Sunggono, </w:t>
      </w:r>
      <w:r w:rsidRPr="007C7C07">
        <w:rPr>
          <w:rFonts w:ascii="Times New Roman" w:hAnsi="Times New Roman"/>
          <w:i/>
          <w:sz w:val="24"/>
          <w:szCs w:val="24"/>
        </w:rPr>
        <w:t>Metodologi Penelitian Hukum</w:t>
      </w:r>
      <w:r w:rsidRPr="007C7C07">
        <w:rPr>
          <w:rFonts w:ascii="Times New Roman" w:hAnsi="Times New Roman"/>
          <w:sz w:val="24"/>
          <w:szCs w:val="24"/>
        </w:rPr>
        <w:t>, Rajagrafindo Persada, Jakarta. 1997</w:t>
      </w:r>
    </w:p>
    <w:p w:rsidR="001A41D4" w:rsidRPr="007C7C07" w:rsidRDefault="001A41D4" w:rsidP="007C7C07">
      <w:pPr>
        <w:spacing w:after="0"/>
        <w:ind w:left="567" w:hanging="567"/>
        <w:jc w:val="both"/>
        <w:rPr>
          <w:rFonts w:ascii="Times New Roman" w:hAnsi="Times New Roman"/>
          <w:sz w:val="24"/>
          <w:szCs w:val="24"/>
        </w:rPr>
      </w:pPr>
      <w:r w:rsidRPr="007C7C07">
        <w:rPr>
          <w:rFonts w:ascii="Times New Roman" w:hAnsi="Times New Roman"/>
          <w:sz w:val="24"/>
          <w:szCs w:val="24"/>
        </w:rPr>
        <w:t xml:space="preserve">C. Djemabut Blaang, </w:t>
      </w:r>
      <w:r w:rsidRPr="007C7C07">
        <w:rPr>
          <w:rFonts w:ascii="Times New Roman" w:hAnsi="Times New Roman"/>
          <w:i/>
          <w:sz w:val="24"/>
          <w:szCs w:val="24"/>
        </w:rPr>
        <w:t>Perumahan dan Permukiman sebagai Kebutuhan Pokok</w:t>
      </w:r>
      <w:r w:rsidRPr="007C7C07">
        <w:rPr>
          <w:rFonts w:ascii="Times New Roman" w:hAnsi="Times New Roman"/>
          <w:sz w:val="24"/>
          <w:szCs w:val="24"/>
        </w:rPr>
        <w:t>, Yayasan Obor Indonesia, Jakarta, 1986</w:t>
      </w:r>
    </w:p>
    <w:p w:rsidR="001A41D4" w:rsidRPr="007C7C07" w:rsidRDefault="001A41D4" w:rsidP="007C7C07">
      <w:pPr>
        <w:spacing w:after="0"/>
        <w:ind w:left="567" w:hanging="567"/>
        <w:jc w:val="both"/>
        <w:rPr>
          <w:rFonts w:ascii="Times New Roman" w:hAnsi="Times New Roman"/>
          <w:sz w:val="24"/>
          <w:szCs w:val="24"/>
          <w:lang w:val="id-ID"/>
        </w:rPr>
      </w:pPr>
      <w:r w:rsidRPr="007C7C07">
        <w:rPr>
          <w:rFonts w:ascii="Times New Roman" w:hAnsi="Times New Roman"/>
          <w:sz w:val="24"/>
          <w:szCs w:val="24"/>
        </w:rPr>
        <w:t xml:space="preserve">Dadang Sukandar, </w:t>
      </w:r>
      <w:r w:rsidRPr="007C7C07">
        <w:rPr>
          <w:rFonts w:ascii="Times New Roman" w:hAnsi="Times New Roman"/>
          <w:i/>
          <w:sz w:val="24"/>
          <w:szCs w:val="24"/>
        </w:rPr>
        <w:t>Panduan Membuat Kontrak Bisnis</w:t>
      </w:r>
      <w:r w:rsidRPr="007C7C07">
        <w:rPr>
          <w:rFonts w:ascii="Times New Roman" w:hAnsi="Times New Roman"/>
          <w:sz w:val="24"/>
          <w:szCs w:val="24"/>
        </w:rPr>
        <w:t>, Visimedia Pustaka, Jakarta, 2017</w:t>
      </w:r>
    </w:p>
    <w:p w:rsidR="001A41D4" w:rsidRPr="007C7C07" w:rsidRDefault="001A41D4" w:rsidP="007C7C07">
      <w:pPr>
        <w:spacing w:after="0"/>
        <w:ind w:left="567" w:hanging="567"/>
        <w:jc w:val="both"/>
        <w:rPr>
          <w:rFonts w:ascii="Times New Roman" w:hAnsi="Times New Roman"/>
          <w:sz w:val="24"/>
          <w:szCs w:val="24"/>
        </w:rPr>
      </w:pPr>
      <w:r w:rsidRPr="007C7C07">
        <w:rPr>
          <w:rFonts w:ascii="Times New Roman" w:hAnsi="Times New Roman"/>
          <w:sz w:val="24"/>
          <w:szCs w:val="24"/>
        </w:rPr>
        <w:t>Dede Agus, “Perlindungan Konsumen Atas Penggunaan Perjanjian Baku dalam Undang-Undang Nomor 8 Tahun 1999 tentang Perlindungan Konsumen”, Jurnal Nurani Hukum, Volume 1 Nomor 1, 2018</w:t>
      </w:r>
    </w:p>
    <w:p w:rsidR="001A41D4" w:rsidRPr="007C7C07" w:rsidRDefault="001A41D4" w:rsidP="007C7C07">
      <w:pPr>
        <w:spacing w:after="0"/>
        <w:ind w:left="567" w:hanging="567"/>
        <w:jc w:val="both"/>
        <w:rPr>
          <w:rFonts w:ascii="Times New Roman" w:hAnsi="Times New Roman"/>
          <w:sz w:val="24"/>
          <w:szCs w:val="24"/>
          <w:lang w:val="id-ID"/>
        </w:rPr>
      </w:pPr>
      <w:r w:rsidRPr="007C7C07">
        <w:rPr>
          <w:rFonts w:ascii="Times New Roman" w:hAnsi="Times New Roman"/>
          <w:sz w:val="24"/>
          <w:szCs w:val="24"/>
        </w:rPr>
        <w:t xml:space="preserve">Dedi Harianto, </w:t>
      </w:r>
      <w:r w:rsidRPr="007C7C07">
        <w:rPr>
          <w:rFonts w:ascii="Times New Roman" w:hAnsi="Times New Roman"/>
          <w:i/>
          <w:sz w:val="24"/>
          <w:szCs w:val="24"/>
        </w:rPr>
        <w:t>Perlindungan Hukum bagi Konsumen terhadap Iklan yang Menyesatkan</w:t>
      </w:r>
      <w:r w:rsidRPr="007C7C07">
        <w:rPr>
          <w:rFonts w:ascii="Times New Roman" w:hAnsi="Times New Roman"/>
          <w:sz w:val="24"/>
          <w:szCs w:val="24"/>
        </w:rPr>
        <w:t>, Penerbit Ghalia Indonesia, Jakarta, 2010</w:t>
      </w:r>
    </w:p>
    <w:p w:rsidR="001A41D4" w:rsidRPr="007C7C07" w:rsidRDefault="001A41D4" w:rsidP="007C7C07">
      <w:pPr>
        <w:spacing w:after="0"/>
        <w:ind w:left="567" w:hanging="567"/>
        <w:jc w:val="both"/>
        <w:rPr>
          <w:rFonts w:ascii="Times New Roman" w:hAnsi="Times New Roman"/>
          <w:sz w:val="24"/>
          <w:szCs w:val="24"/>
          <w:lang w:val="id-ID"/>
        </w:rPr>
      </w:pPr>
      <w:r w:rsidRPr="007C7C07">
        <w:rPr>
          <w:rFonts w:ascii="Times New Roman" w:hAnsi="Times New Roman"/>
          <w:sz w:val="24"/>
          <w:szCs w:val="24"/>
        </w:rPr>
        <w:t xml:space="preserve">Gunawan Widjaja dan Ahmad Yani, </w:t>
      </w:r>
      <w:r w:rsidRPr="007C7C07">
        <w:rPr>
          <w:rFonts w:ascii="Times New Roman" w:hAnsi="Times New Roman"/>
          <w:i/>
          <w:sz w:val="24"/>
          <w:szCs w:val="24"/>
        </w:rPr>
        <w:t>Hukum tentang Perlindungan Konsumen</w:t>
      </w:r>
      <w:r w:rsidRPr="007C7C07">
        <w:rPr>
          <w:rFonts w:ascii="Times New Roman" w:hAnsi="Times New Roman"/>
          <w:sz w:val="24"/>
          <w:szCs w:val="24"/>
        </w:rPr>
        <w:t>, Penerbit Gramedia Pustaka Utama, Jakarta, 2003</w:t>
      </w:r>
    </w:p>
    <w:p w:rsidR="001A41D4" w:rsidRPr="007C7C07" w:rsidRDefault="001A41D4" w:rsidP="007C7C07">
      <w:pPr>
        <w:spacing w:after="0"/>
        <w:ind w:left="567" w:hanging="567"/>
        <w:jc w:val="both"/>
        <w:rPr>
          <w:rFonts w:ascii="Times New Roman" w:hAnsi="Times New Roman"/>
          <w:sz w:val="24"/>
          <w:szCs w:val="24"/>
        </w:rPr>
      </w:pPr>
      <w:r w:rsidRPr="007C7C07">
        <w:rPr>
          <w:rFonts w:ascii="Times New Roman" w:hAnsi="Times New Roman"/>
          <w:sz w:val="24"/>
          <w:szCs w:val="24"/>
        </w:rPr>
        <w:t xml:space="preserve">Happy Susanto, </w:t>
      </w:r>
      <w:r w:rsidRPr="007C7C07">
        <w:rPr>
          <w:rFonts w:ascii="Times New Roman" w:hAnsi="Times New Roman"/>
          <w:i/>
          <w:iCs/>
          <w:sz w:val="24"/>
          <w:szCs w:val="24"/>
        </w:rPr>
        <w:t>Hak-hak Konsumen Jika Dirugikan</w:t>
      </w:r>
      <w:r w:rsidRPr="007C7C07">
        <w:rPr>
          <w:rFonts w:ascii="Times New Roman" w:hAnsi="Times New Roman"/>
          <w:sz w:val="24"/>
          <w:szCs w:val="24"/>
        </w:rPr>
        <w:t>, Visimedia, Jakarta, 2008</w:t>
      </w:r>
    </w:p>
    <w:p w:rsidR="001A41D4" w:rsidRPr="007C7C07" w:rsidRDefault="001A41D4" w:rsidP="007C7C07">
      <w:pPr>
        <w:spacing w:after="0"/>
        <w:ind w:left="567" w:hanging="567"/>
        <w:jc w:val="both"/>
        <w:rPr>
          <w:rFonts w:ascii="Times New Roman" w:hAnsi="Times New Roman"/>
          <w:sz w:val="24"/>
          <w:szCs w:val="24"/>
          <w:lang w:val="id-ID"/>
        </w:rPr>
      </w:pPr>
      <w:r w:rsidRPr="007C7C07">
        <w:rPr>
          <w:rFonts w:ascii="Times New Roman" w:hAnsi="Times New Roman"/>
          <w:sz w:val="24"/>
          <w:szCs w:val="24"/>
        </w:rPr>
        <w:t xml:space="preserve">Hery, </w:t>
      </w:r>
      <w:r w:rsidRPr="007C7C07">
        <w:rPr>
          <w:rFonts w:ascii="Times New Roman" w:hAnsi="Times New Roman"/>
          <w:i/>
          <w:sz w:val="24"/>
          <w:szCs w:val="24"/>
        </w:rPr>
        <w:t>Hukum Bisnis</w:t>
      </w:r>
      <w:r w:rsidRPr="007C7C07">
        <w:rPr>
          <w:rFonts w:ascii="Times New Roman" w:hAnsi="Times New Roman"/>
          <w:sz w:val="24"/>
          <w:szCs w:val="24"/>
        </w:rPr>
        <w:t>, Grasindo, Jakarta, 2020</w:t>
      </w:r>
    </w:p>
    <w:p w:rsidR="001A41D4" w:rsidRPr="007C7C07" w:rsidRDefault="001A41D4" w:rsidP="007C7C07">
      <w:pPr>
        <w:spacing w:after="0"/>
        <w:ind w:left="567" w:hanging="567"/>
        <w:jc w:val="both"/>
        <w:rPr>
          <w:rFonts w:ascii="Times New Roman" w:hAnsi="Times New Roman"/>
          <w:sz w:val="24"/>
          <w:szCs w:val="24"/>
        </w:rPr>
      </w:pPr>
      <w:r w:rsidRPr="007C7C07">
        <w:rPr>
          <w:rFonts w:ascii="Times New Roman" w:hAnsi="Times New Roman"/>
          <w:sz w:val="24"/>
          <w:szCs w:val="24"/>
        </w:rPr>
        <w:t xml:space="preserve">Husni Syawali dan Neni Sri Imaniyati, </w:t>
      </w:r>
      <w:r w:rsidRPr="007C7C07">
        <w:rPr>
          <w:rFonts w:ascii="Times New Roman" w:hAnsi="Times New Roman"/>
          <w:i/>
          <w:sz w:val="24"/>
          <w:szCs w:val="24"/>
        </w:rPr>
        <w:t>Hukum Perlindungan Konsumen</w:t>
      </w:r>
      <w:r w:rsidRPr="007C7C07">
        <w:rPr>
          <w:rFonts w:ascii="Times New Roman" w:hAnsi="Times New Roman"/>
          <w:sz w:val="24"/>
          <w:szCs w:val="24"/>
        </w:rPr>
        <w:t>, Penerbit Mandar Maju, Bandung, 2000</w:t>
      </w:r>
    </w:p>
    <w:p w:rsidR="001A41D4" w:rsidRPr="007C7C07" w:rsidRDefault="001A41D4" w:rsidP="007C7C07">
      <w:pPr>
        <w:spacing w:after="0"/>
        <w:ind w:left="567" w:hanging="567"/>
        <w:jc w:val="both"/>
        <w:rPr>
          <w:rFonts w:ascii="Times New Roman" w:hAnsi="Times New Roman"/>
          <w:sz w:val="24"/>
          <w:szCs w:val="24"/>
        </w:rPr>
      </w:pPr>
      <w:r w:rsidRPr="007C7C07">
        <w:rPr>
          <w:rFonts w:ascii="Times New Roman" w:hAnsi="Times New Roman"/>
          <w:sz w:val="24"/>
          <w:szCs w:val="24"/>
        </w:rPr>
        <w:t>Kitab Undang-Undang Hukum Perdata</w:t>
      </w:r>
    </w:p>
    <w:p w:rsidR="001A41D4" w:rsidRPr="007C7C07" w:rsidRDefault="001A41D4" w:rsidP="007C7C07">
      <w:pPr>
        <w:spacing w:after="0"/>
        <w:ind w:left="567" w:hanging="567"/>
        <w:jc w:val="both"/>
        <w:rPr>
          <w:rFonts w:ascii="Times New Roman" w:hAnsi="Times New Roman"/>
          <w:sz w:val="24"/>
          <w:szCs w:val="24"/>
          <w:lang w:val="id-ID"/>
        </w:rPr>
      </w:pPr>
      <w:r w:rsidRPr="007C7C07">
        <w:rPr>
          <w:rFonts w:ascii="Times New Roman" w:hAnsi="Times New Roman"/>
          <w:sz w:val="24"/>
          <w:szCs w:val="24"/>
        </w:rPr>
        <w:t xml:space="preserve">Komarudin, </w:t>
      </w:r>
      <w:r w:rsidRPr="007C7C07">
        <w:rPr>
          <w:rFonts w:ascii="Times New Roman" w:hAnsi="Times New Roman"/>
          <w:i/>
          <w:sz w:val="24"/>
          <w:szCs w:val="24"/>
        </w:rPr>
        <w:t>Menelusuri Pembangunan Perumahan dan Permukiman,</w:t>
      </w:r>
      <w:r w:rsidRPr="007C7C07">
        <w:rPr>
          <w:rFonts w:ascii="Times New Roman" w:hAnsi="Times New Roman"/>
          <w:sz w:val="24"/>
          <w:szCs w:val="24"/>
        </w:rPr>
        <w:t xml:space="preserve"> Yayasan REI-Rakasindo, Jakarta, 1997</w:t>
      </w:r>
    </w:p>
    <w:p w:rsidR="001A41D4" w:rsidRPr="007C7C07" w:rsidRDefault="001A41D4" w:rsidP="007C7C07">
      <w:pPr>
        <w:spacing w:after="0"/>
        <w:ind w:left="567" w:hanging="567"/>
        <w:jc w:val="both"/>
        <w:rPr>
          <w:rFonts w:ascii="Times New Roman" w:hAnsi="Times New Roman"/>
          <w:sz w:val="24"/>
          <w:szCs w:val="24"/>
          <w:lang w:val="id-ID"/>
        </w:rPr>
      </w:pPr>
      <w:r w:rsidRPr="007C7C07">
        <w:rPr>
          <w:rFonts w:ascii="Times New Roman" w:hAnsi="Times New Roman"/>
          <w:sz w:val="24"/>
          <w:szCs w:val="24"/>
          <w:lang w:val="id-ID"/>
        </w:rPr>
        <w:t xml:space="preserve">Lukman Santoso AZ, </w:t>
      </w:r>
      <w:r w:rsidRPr="007C7C07">
        <w:rPr>
          <w:rFonts w:ascii="Times New Roman" w:hAnsi="Times New Roman"/>
          <w:i/>
          <w:iCs/>
          <w:sz w:val="24"/>
          <w:szCs w:val="24"/>
          <w:lang w:val="id-ID"/>
        </w:rPr>
        <w:t>Hukum Perikatan,</w:t>
      </w:r>
      <w:r w:rsidRPr="007C7C07">
        <w:rPr>
          <w:rFonts w:ascii="Times New Roman" w:hAnsi="Times New Roman"/>
          <w:sz w:val="24"/>
          <w:szCs w:val="24"/>
          <w:lang w:val="id-ID"/>
        </w:rPr>
        <w:t xml:space="preserve"> Setara Press, Malang, 2016</w:t>
      </w:r>
    </w:p>
    <w:p w:rsidR="001A41D4" w:rsidRPr="007C7C07" w:rsidRDefault="001A41D4" w:rsidP="007C7C07">
      <w:pPr>
        <w:spacing w:after="0"/>
        <w:ind w:left="567" w:hanging="567"/>
        <w:jc w:val="both"/>
        <w:rPr>
          <w:rFonts w:ascii="Times New Roman" w:hAnsi="Times New Roman"/>
          <w:sz w:val="24"/>
          <w:szCs w:val="24"/>
          <w:lang w:val="id-ID"/>
        </w:rPr>
      </w:pPr>
      <w:r w:rsidRPr="007C7C07">
        <w:rPr>
          <w:rFonts w:ascii="Times New Roman" w:hAnsi="Times New Roman"/>
          <w:sz w:val="24"/>
          <w:szCs w:val="24"/>
        </w:rPr>
        <w:t>M. Yahya Harahap</w:t>
      </w:r>
      <w:r w:rsidRPr="007C7C07">
        <w:rPr>
          <w:rFonts w:ascii="Times New Roman" w:hAnsi="Times New Roman"/>
          <w:b/>
          <w:i/>
          <w:sz w:val="24"/>
          <w:szCs w:val="24"/>
        </w:rPr>
        <w:t xml:space="preserve">, </w:t>
      </w:r>
      <w:r w:rsidRPr="007C7C07">
        <w:rPr>
          <w:rFonts w:ascii="Times New Roman" w:hAnsi="Times New Roman"/>
          <w:i/>
          <w:sz w:val="24"/>
          <w:szCs w:val="24"/>
        </w:rPr>
        <w:t>Segi-segi Hukum Perjanjian</w:t>
      </w:r>
      <w:r w:rsidRPr="007C7C07">
        <w:rPr>
          <w:rFonts w:ascii="Times New Roman" w:hAnsi="Times New Roman"/>
          <w:sz w:val="24"/>
          <w:szCs w:val="24"/>
        </w:rPr>
        <w:t>, Penerbit Alumni, Bandung, 1986</w:t>
      </w:r>
      <w:r w:rsidRPr="007C7C07">
        <w:rPr>
          <w:rFonts w:ascii="Times New Roman" w:hAnsi="Times New Roman"/>
          <w:sz w:val="24"/>
          <w:szCs w:val="24"/>
          <w:lang w:val="id-ID"/>
        </w:rPr>
        <w:t>.</w:t>
      </w:r>
    </w:p>
    <w:p w:rsidR="001A41D4" w:rsidRPr="007C7C07" w:rsidRDefault="001A41D4" w:rsidP="007C7C07">
      <w:pPr>
        <w:spacing w:after="0"/>
        <w:ind w:left="567" w:hanging="567"/>
        <w:jc w:val="both"/>
        <w:rPr>
          <w:rFonts w:ascii="Times New Roman" w:hAnsi="Times New Roman"/>
          <w:sz w:val="24"/>
          <w:szCs w:val="24"/>
        </w:rPr>
      </w:pPr>
      <w:r w:rsidRPr="007C7C07">
        <w:rPr>
          <w:rFonts w:ascii="Times New Roman" w:hAnsi="Times New Roman"/>
          <w:sz w:val="24"/>
          <w:szCs w:val="24"/>
        </w:rPr>
        <w:t xml:space="preserve">Mariam Darus Badrulzaman, </w:t>
      </w:r>
      <w:r w:rsidRPr="007C7C07">
        <w:rPr>
          <w:rFonts w:ascii="Times New Roman" w:hAnsi="Times New Roman"/>
          <w:i/>
          <w:iCs/>
          <w:sz w:val="24"/>
          <w:szCs w:val="24"/>
          <w:lang w:val="id-ID"/>
        </w:rPr>
        <w:t>Aneka Hukum Bisnis</w:t>
      </w:r>
      <w:r w:rsidRPr="007C7C07">
        <w:rPr>
          <w:rFonts w:ascii="Times New Roman" w:hAnsi="Times New Roman"/>
          <w:sz w:val="24"/>
          <w:szCs w:val="24"/>
          <w:lang w:val="id-ID"/>
        </w:rPr>
        <w:t>, Alumni, Bandung, 1989</w:t>
      </w:r>
    </w:p>
    <w:p w:rsidR="001A41D4" w:rsidRPr="007C7C07" w:rsidRDefault="001A41D4" w:rsidP="007C7C07">
      <w:pPr>
        <w:spacing w:after="0"/>
        <w:ind w:left="567" w:hanging="567"/>
        <w:jc w:val="both"/>
        <w:rPr>
          <w:rFonts w:ascii="Times New Roman" w:hAnsi="Times New Roman"/>
          <w:sz w:val="24"/>
          <w:szCs w:val="24"/>
          <w:lang w:val="id-ID"/>
        </w:rPr>
      </w:pPr>
      <w:r w:rsidRPr="007C7C07">
        <w:rPr>
          <w:rFonts w:ascii="Times New Roman" w:hAnsi="Times New Roman"/>
          <w:sz w:val="24"/>
          <w:szCs w:val="24"/>
        </w:rPr>
        <w:t xml:space="preserve">Muhammad Yamin Lubis dan Abdul Rahim Lubis, </w:t>
      </w:r>
      <w:r w:rsidRPr="007C7C07">
        <w:rPr>
          <w:rFonts w:ascii="Times New Roman" w:hAnsi="Times New Roman"/>
          <w:i/>
          <w:iCs/>
          <w:sz w:val="24"/>
          <w:szCs w:val="24"/>
        </w:rPr>
        <w:t>Kepemilikan Property di Indonesia termasuk Kepemilikan Rumah oleh Orang Asing</w:t>
      </w:r>
      <w:r w:rsidRPr="007C7C07">
        <w:rPr>
          <w:rFonts w:ascii="Times New Roman" w:hAnsi="Times New Roman"/>
          <w:sz w:val="24"/>
          <w:szCs w:val="24"/>
        </w:rPr>
        <w:t>, Mandar Maju, Bandung, 2013</w:t>
      </w:r>
    </w:p>
    <w:p w:rsidR="001A41D4" w:rsidRPr="007C7C07" w:rsidRDefault="001A41D4" w:rsidP="007C7C07">
      <w:pPr>
        <w:spacing w:after="0"/>
        <w:ind w:left="567" w:hanging="567"/>
        <w:jc w:val="both"/>
        <w:rPr>
          <w:rFonts w:ascii="Times New Roman" w:hAnsi="Times New Roman"/>
          <w:sz w:val="24"/>
          <w:szCs w:val="24"/>
        </w:rPr>
      </w:pPr>
      <w:r w:rsidRPr="007C7C07">
        <w:rPr>
          <w:rFonts w:ascii="Times New Roman" w:hAnsi="Times New Roman"/>
          <w:sz w:val="24"/>
          <w:szCs w:val="24"/>
        </w:rPr>
        <w:t xml:space="preserve">Munir Fuady, </w:t>
      </w:r>
      <w:r w:rsidRPr="007C7C07">
        <w:rPr>
          <w:rFonts w:ascii="Times New Roman" w:hAnsi="Times New Roman"/>
          <w:i/>
          <w:sz w:val="24"/>
          <w:szCs w:val="24"/>
        </w:rPr>
        <w:t>Hukum Kontrak dari Sudut Pandang Hukum Bisnis</w:t>
      </w:r>
      <w:r w:rsidRPr="007C7C07">
        <w:rPr>
          <w:rFonts w:ascii="Times New Roman" w:hAnsi="Times New Roman"/>
          <w:sz w:val="24"/>
          <w:szCs w:val="24"/>
        </w:rPr>
        <w:t>, Citra Aditya Bakti, Bandung, 2007</w:t>
      </w:r>
    </w:p>
    <w:p w:rsidR="001A41D4" w:rsidRPr="007C7C07" w:rsidRDefault="001A41D4" w:rsidP="007C7C07">
      <w:pPr>
        <w:spacing w:after="0"/>
        <w:ind w:left="567" w:hanging="567"/>
        <w:jc w:val="both"/>
        <w:rPr>
          <w:rFonts w:ascii="Times New Roman" w:hAnsi="Times New Roman"/>
          <w:sz w:val="24"/>
          <w:szCs w:val="24"/>
        </w:rPr>
      </w:pPr>
      <w:r w:rsidRPr="007C7C07">
        <w:rPr>
          <w:rFonts w:ascii="Times New Roman" w:hAnsi="Times New Roman"/>
          <w:sz w:val="24"/>
          <w:szCs w:val="24"/>
        </w:rPr>
        <w:t>Peraturan Pemerintah Nomor 69 Tahun 1999 tentang Label dan Iklan Pangan</w:t>
      </w:r>
    </w:p>
    <w:p w:rsidR="001A41D4" w:rsidRPr="007C7C07" w:rsidRDefault="001A41D4" w:rsidP="007C7C07">
      <w:pPr>
        <w:spacing w:after="0"/>
        <w:ind w:left="567" w:hanging="567"/>
        <w:jc w:val="both"/>
        <w:rPr>
          <w:rFonts w:ascii="Times New Roman" w:hAnsi="Times New Roman"/>
          <w:sz w:val="24"/>
          <w:szCs w:val="24"/>
          <w:lang w:val="id-ID"/>
        </w:rPr>
      </w:pPr>
      <w:r w:rsidRPr="007C7C07">
        <w:rPr>
          <w:rFonts w:ascii="Times New Roman" w:hAnsi="Times New Roman"/>
          <w:sz w:val="24"/>
          <w:szCs w:val="24"/>
        </w:rPr>
        <w:t xml:space="preserve">Purwahid Patrik, </w:t>
      </w:r>
      <w:r w:rsidRPr="007C7C07">
        <w:rPr>
          <w:rFonts w:ascii="Times New Roman" w:hAnsi="Times New Roman"/>
          <w:i/>
          <w:sz w:val="24"/>
          <w:szCs w:val="24"/>
        </w:rPr>
        <w:t>Dasar-dasar Hukum Perikatan</w:t>
      </w:r>
      <w:r w:rsidRPr="007C7C07">
        <w:rPr>
          <w:rFonts w:ascii="Times New Roman" w:hAnsi="Times New Roman"/>
          <w:sz w:val="24"/>
          <w:szCs w:val="24"/>
        </w:rPr>
        <w:t>, Penerbit Mandar Maju, Bandung, 1994</w:t>
      </w:r>
    </w:p>
    <w:p w:rsidR="001A41D4" w:rsidRPr="007C7C07" w:rsidRDefault="001A41D4" w:rsidP="007C7C07">
      <w:pPr>
        <w:spacing w:after="0"/>
        <w:ind w:left="567" w:hanging="567"/>
        <w:jc w:val="both"/>
        <w:rPr>
          <w:rFonts w:ascii="Times New Roman" w:hAnsi="Times New Roman"/>
          <w:sz w:val="24"/>
          <w:szCs w:val="24"/>
          <w:lang w:val="id-ID"/>
        </w:rPr>
      </w:pPr>
      <w:r w:rsidRPr="007C7C07">
        <w:rPr>
          <w:rFonts w:ascii="Times New Roman" w:hAnsi="Times New Roman"/>
          <w:sz w:val="24"/>
          <w:szCs w:val="24"/>
        </w:rPr>
        <w:t xml:space="preserve">R. Subekti, </w:t>
      </w:r>
      <w:r w:rsidRPr="007C7C07">
        <w:rPr>
          <w:rFonts w:ascii="Times New Roman" w:hAnsi="Times New Roman"/>
          <w:i/>
          <w:sz w:val="24"/>
          <w:szCs w:val="24"/>
        </w:rPr>
        <w:t>Hukum Perjanjian</w:t>
      </w:r>
      <w:r w:rsidRPr="007C7C07">
        <w:rPr>
          <w:rFonts w:ascii="Times New Roman" w:hAnsi="Times New Roman"/>
          <w:sz w:val="24"/>
          <w:szCs w:val="24"/>
        </w:rPr>
        <w:t>, Penerbit Intermassa, Jakarta, 1996</w:t>
      </w:r>
      <w:r w:rsidRPr="007C7C07">
        <w:rPr>
          <w:rFonts w:ascii="Times New Roman" w:hAnsi="Times New Roman"/>
          <w:sz w:val="24"/>
          <w:szCs w:val="24"/>
          <w:lang w:val="id-ID"/>
        </w:rPr>
        <w:t>.</w:t>
      </w:r>
    </w:p>
    <w:p w:rsidR="001A41D4" w:rsidRPr="007C7C07" w:rsidRDefault="001A41D4" w:rsidP="007C7C07">
      <w:pPr>
        <w:spacing w:after="0"/>
        <w:ind w:left="567" w:hanging="567"/>
        <w:jc w:val="both"/>
        <w:rPr>
          <w:rFonts w:ascii="Times New Roman" w:hAnsi="Times New Roman"/>
          <w:sz w:val="24"/>
          <w:szCs w:val="24"/>
        </w:rPr>
      </w:pPr>
      <w:r w:rsidRPr="007C7C07">
        <w:rPr>
          <w:rFonts w:ascii="Times New Roman" w:hAnsi="Times New Roman"/>
          <w:sz w:val="24"/>
          <w:szCs w:val="24"/>
        </w:rPr>
        <w:t xml:space="preserve">Rahmadi Usman, </w:t>
      </w:r>
      <w:r w:rsidRPr="007C7C07">
        <w:rPr>
          <w:rFonts w:ascii="Times New Roman" w:hAnsi="Times New Roman"/>
          <w:i/>
          <w:sz w:val="24"/>
          <w:szCs w:val="24"/>
        </w:rPr>
        <w:t xml:space="preserve">Aspek-aspek Hukum Perbankan di Indonesia, </w:t>
      </w:r>
      <w:r w:rsidRPr="007C7C07">
        <w:rPr>
          <w:rFonts w:ascii="Times New Roman" w:hAnsi="Times New Roman"/>
          <w:sz w:val="24"/>
          <w:szCs w:val="24"/>
        </w:rPr>
        <w:t>Gramedia Pustaka Utama, Jakarta, 2001</w:t>
      </w:r>
      <w:r w:rsidRPr="007C7C07">
        <w:rPr>
          <w:rFonts w:ascii="Times New Roman" w:hAnsi="Times New Roman"/>
          <w:sz w:val="24"/>
          <w:szCs w:val="24"/>
          <w:lang w:val="id-ID"/>
        </w:rPr>
        <w:t>.</w:t>
      </w:r>
    </w:p>
    <w:p w:rsidR="001A41D4" w:rsidRPr="007C7C07" w:rsidRDefault="001A41D4" w:rsidP="007C7C07">
      <w:pPr>
        <w:spacing w:after="0"/>
        <w:ind w:left="567" w:hanging="567"/>
        <w:jc w:val="both"/>
        <w:rPr>
          <w:rFonts w:ascii="Times New Roman" w:hAnsi="Times New Roman"/>
          <w:sz w:val="24"/>
          <w:szCs w:val="24"/>
        </w:rPr>
      </w:pPr>
      <w:r w:rsidRPr="007C7C07">
        <w:rPr>
          <w:rFonts w:ascii="Times New Roman" w:hAnsi="Times New Roman"/>
          <w:sz w:val="24"/>
          <w:szCs w:val="24"/>
        </w:rPr>
        <w:lastRenderedPageBreak/>
        <w:t xml:space="preserve">Ricardo Simanjuntak, </w:t>
      </w:r>
      <w:r w:rsidRPr="007C7C07">
        <w:rPr>
          <w:rFonts w:ascii="Times New Roman" w:hAnsi="Times New Roman"/>
          <w:i/>
          <w:sz w:val="24"/>
          <w:szCs w:val="24"/>
        </w:rPr>
        <w:t>Hukum Kontrak: Teknik Perancangan Kontrak Bisni</w:t>
      </w:r>
      <w:r w:rsidRPr="007C7C07">
        <w:rPr>
          <w:rFonts w:ascii="Times New Roman" w:hAnsi="Times New Roman"/>
          <w:b/>
          <w:i/>
          <w:sz w:val="24"/>
          <w:szCs w:val="24"/>
        </w:rPr>
        <w:t>s</w:t>
      </w:r>
      <w:r w:rsidRPr="007C7C07">
        <w:rPr>
          <w:rFonts w:ascii="Times New Roman" w:hAnsi="Times New Roman"/>
          <w:sz w:val="24"/>
          <w:szCs w:val="24"/>
        </w:rPr>
        <w:t>, KontanPublishing, Jakarta, 2011</w:t>
      </w:r>
    </w:p>
    <w:p w:rsidR="001A41D4" w:rsidRPr="007C7C07" w:rsidRDefault="001A41D4" w:rsidP="007C7C07">
      <w:pPr>
        <w:spacing w:after="0"/>
        <w:ind w:left="567" w:hanging="567"/>
        <w:jc w:val="both"/>
        <w:rPr>
          <w:rFonts w:ascii="Times New Roman" w:hAnsi="Times New Roman"/>
          <w:sz w:val="24"/>
          <w:szCs w:val="24"/>
          <w:lang w:val="id-ID"/>
        </w:rPr>
      </w:pPr>
      <w:r w:rsidRPr="007C7C07">
        <w:rPr>
          <w:rFonts w:ascii="Times New Roman" w:hAnsi="Times New Roman"/>
          <w:sz w:val="24"/>
          <w:szCs w:val="24"/>
        </w:rPr>
        <w:t>Sudaryatmo,</w:t>
      </w:r>
      <w:r w:rsidRPr="007C7C07">
        <w:rPr>
          <w:rFonts w:ascii="Times New Roman" w:hAnsi="Times New Roman"/>
          <w:i/>
          <w:iCs/>
          <w:sz w:val="24"/>
          <w:szCs w:val="24"/>
        </w:rPr>
        <w:t xml:space="preserve"> Hukum dan Advokasi Konsumen</w:t>
      </w:r>
      <w:r w:rsidRPr="007C7C07">
        <w:rPr>
          <w:rFonts w:ascii="Times New Roman" w:hAnsi="Times New Roman"/>
          <w:sz w:val="24"/>
          <w:szCs w:val="24"/>
        </w:rPr>
        <w:t>, Citra Aditya Bakti, Bandung, 1999</w:t>
      </w:r>
    </w:p>
    <w:p w:rsidR="001A41D4" w:rsidRPr="007C7C07" w:rsidRDefault="001A41D4" w:rsidP="007C7C07">
      <w:pPr>
        <w:spacing w:after="0"/>
        <w:ind w:left="567" w:hanging="567"/>
        <w:jc w:val="both"/>
        <w:rPr>
          <w:rFonts w:ascii="Times New Roman" w:hAnsi="Times New Roman"/>
          <w:sz w:val="24"/>
          <w:szCs w:val="24"/>
        </w:rPr>
      </w:pPr>
      <w:r w:rsidRPr="007C7C07">
        <w:rPr>
          <w:rFonts w:ascii="Times New Roman" w:hAnsi="Times New Roman"/>
          <w:sz w:val="24"/>
          <w:szCs w:val="24"/>
        </w:rPr>
        <w:t>Undang-Undang Nomor 8 Tahun 1999, tentang Perlindungan Konsumen.</w:t>
      </w:r>
    </w:p>
    <w:p w:rsidR="001A41D4" w:rsidRPr="007C7C07" w:rsidRDefault="001A41D4" w:rsidP="007C7C07">
      <w:pPr>
        <w:spacing w:after="0"/>
        <w:ind w:left="567" w:hanging="567"/>
        <w:jc w:val="both"/>
        <w:rPr>
          <w:rFonts w:ascii="Times New Roman" w:hAnsi="Times New Roman"/>
          <w:sz w:val="24"/>
          <w:szCs w:val="24"/>
          <w:lang w:val="id-ID"/>
        </w:rPr>
      </w:pPr>
      <w:r w:rsidRPr="007C7C07">
        <w:rPr>
          <w:rFonts w:ascii="Times New Roman" w:hAnsi="Times New Roman"/>
          <w:sz w:val="24"/>
          <w:szCs w:val="24"/>
        </w:rPr>
        <w:t xml:space="preserve">Urip Santoso, </w:t>
      </w:r>
      <w:r w:rsidRPr="007C7C07">
        <w:rPr>
          <w:rFonts w:ascii="Times New Roman" w:hAnsi="Times New Roman"/>
          <w:i/>
          <w:sz w:val="24"/>
          <w:szCs w:val="24"/>
        </w:rPr>
        <w:t>Hukum Perumahan</w:t>
      </w:r>
      <w:r w:rsidRPr="007C7C07">
        <w:rPr>
          <w:rFonts w:ascii="Times New Roman" w:hAnsi="Times New Roman"/>
          <w:sz w:val="24"/>
          <w:szCs w:val="24"/>
        </w:rPr>
        <w:t>, Kencana Prenada Media, Jakarta, 2014</w:t>
      </w:r>
    </w:p>
    <w:p w:rsidR="001A41D4" w:rsidRPr="007C7C07" w:rsidRDefault="001A41D4" w:rsidP="007C7C07">
      <w:pPr>
        <w:spacing w:after="0"/>
        <w:ind w:left="567" w:hanging="567"/>
        <w:jc w:val="both"/>
        <w:rPr>
          <w:rFonts w:ascii="Times New Roman" w:hAnsi="Times New Roman"/>
          <w:sz w:val="24"/>
          <w:szCs w:val="24"/>
        </w:rPr>
      </w:pPr>
      <w:r w:rsidRPr="007C7C07">
        <w:rPr>
          <w:rFonts w:ascii="Times New Roman" w:hAnsi="Times New Roman"/>
          <w:sz w:val="24"/>
          <w:szCs w:val="24"/>
        </w:rPr>
        <w:t xml:space="preserve">Yusuf Shopie, </w:t>
      </w:r>
      <w:r w:rsidRPr="007C7C07">
        <w:rPr>
          <w:rFonts w:ascii="Times New Roman" w:hAnsi="Times New Roman"/>
          <w:i/>
          <w:sz w:val="24"/>
          <w:szCs w:val="24"/>
        </w:rPr>
        <w:t>Pelaku Usaha, Konsumen, dan Tindak Pidana Korporasi</w:t>
      </w:r>
      <w:r w:rsidRPr="007C7C07">
        <w:rPr>
          <w:rFonts w:ascii="Times New Roman" w:hAnsi="Times New Roman"/>
          <w:sz w:val="24"/>
          <w:szCs w:val="24"/>
        </w:rPr>
        <w:t>, Ghalia Indonesia, Jakarta, 2002</w:t>
      </w:r>
    </w:p>
    <w:p w:rsidR="004A14AE" w:rsidRPr="007C7C07" w:rsidRDefault="001A41D4" w:rsidP="007C7C07">
      <w:pPr>
        <w:widowControl w:val="0"/>
        <w:tabs>
          <w:tab w:val="left" w:pos="1418"/>
        </w:tabs>
        <w:autoSpaceDE w:val="0"/>
        <w:autoSpaceDN w:val="0"/>
        <w:spacing w:after="0"/>
        <w:ind w:left="709" w:hanging="283"/>
        <w:jc w:val="both"/>
        <w:rPr>
          <w:rFonts w:ascii="Times New Roman" w:eastAsiaTheme="minorHAnsi" w:hAnsi="Times New Roman"/>
          <w:sz w:val="24"/>
          <w:szCs w:val="24"/>
          <w:u w:val="single"/>
          <w:lang w:val="en-ID"/>
        </w:rPr>
      </w:pPr>
      <w:r w:rsidRPr="007C7C07">
        <w:rPr>
          <w:rFonts w:ascii="Times New Roman" w:hAnsi="Times New Roman"/>
          <w:sz w:val="24"/>
          <w:szCs w:val="24"/>
        </w:rPr>
        <w:t xml:space="preserve">Zumrotin K. Susilo, </w:t>
      </w:r>
      <w:r w:rsidRPr="007C7C07">
        <w:rPr>
          <w:rFonts w:ascii="Times New Roman" w:hAnsi="Times New Roman"/>
          <w:i/>
          <w:sz w:val="24"/>
          <w:szCs w:val="24"/>
        </w:rPr>
        <w:t>Penyambung Lidah Konsumen</w:t>
      </w:r>
      <w:r w:rsidRPr="007C7C07">
        <w:rPr>
          <w:rFonts w:ascii="Times New Roman" w:hAnsi="Times New Roman"/>
          <w:sz w:val="24"/>
          <w:szCs w:val="24"/>
        </w:rPr>
        <w:t>, YLKI dan Puspa Swara, Jakarta, 1996</w:t>
      </w:r>
    </w:p>
    <w:p w:rsidR="004A14AE" w:rsidRPr="007C7C07" w:rsidRDefault="004A14AE" w:rsidP="007C7C07">
      <w:pPr>
        <w:widowControl w:val="0"/>
        <w:autoSpaceDE w:val="0"/>
        <w:autoSpaceDN w:val="0"/>
        <w:spacing w:after="0"/>
        <w:ind w:left="567"/>
        <w:contextualSpacing/>
        <w:jc w:val="both"/>
        <w:rPr>
          <w:rFonts w:ascii="Times New Roman" w:eastAsiaTheme="minorHAnsi" w:hAnsi="Times New Roman"/>
          <w:sz w:val="24"/>
          <w:szCs w:val="24"/>
          <w:lang w:val="en-ID"/>
        </w:rPr>
      </w:pPr>
    </w:p>
    <w:p w:rsidR="004A14AE" w:rsidRPr="007C7C07" w:rsidRDefault="004A14AE" w:rsidP="007C7C07">
      <w:pPr>
        <w:widowControl w:val="0"/>
        <w:autoSpaceDE w:val="0"/>
        <w:autoSpaceDN w:val="0"/>
        <w:spacing w:after="0"/>
        <w:ind w:left="567"/>
        <w:contextualSpacing/>
        <w:jc w:val="both"/>
        <w:rPr>
          <w:rFonts w:ascii="Times New Roman" w:eastAsiaTheme="minorHAnsi" w:hAnsi="Times New Roman"/>
          <w:b/>
          <w:bCs/>
          <w:sz w:val="24"/>
          <w:szCs w:val="24"/>
          <w:lang w:val="en-ID"/>
        </w:rPr>
      </w:pPr>
    </w:p>
    <w:p w:rsidR="004A14AE" w:rsidRPr="007C7C07" w:rsidRDefault="004A14AE" w:rsidP="007C7C07">
      <w:pPr>
        <w:widowControl w:val="0"/>
        <w:autoSpaceDE w:val="0"/>
        <w:autoSpaceDN w:val="0"/>
        <w:spacing w:after="0"/>
        <w:ind w:left="284"/>
        <w:contextualSpacing/>
        <w:jc w:val="both"/>
        <w:rPr>
          <w:rFonts w:ascii="Times New Roman" w:eastAsia="Times New Roman" w:hAnsi="Times New Roman"/>
          <w:b/>
          <w:bCs/>
          <w:sz w:val="24"/>
          <w:szCs w:val="24"/>
        </w:rPr>
      </w:pPr>
    </w:p>
    <w:p w:rsidR="004A14AE" w:rsidRPr="007C7C07" w:rsidRDefault="004A14AE" w:rsidP="007C7C07">
      <w:pPr>
        <w:widowControl w:val="0"/>
        <w:autoSpaceDE w:val="0"/>
        <w:autoSpaceDN w:val="0"/>
        <w:spacing w:after="0"/>
        <w:ind w:left="426" w:hanging="142"/>
        <w:contextualSpacing/>
        <w:jc w:val="both"/>
        <w:rPr>
          <w:rFonts w:ascii="Times New Roman" w:eastAsiaTheme="minorHAnsi" w:hAnsi="Times New Roman"/>
          <w:sz w:val="24"/>
          <w:szCs w:val="24"/>
          <w:lang w:val="en-ID"/>
        </w:rPr>
      </w:pPr>
    </w:p>
    <w:p w:rsidR="004A14AE" w:rsidRPr="007C7C07" w:rsidRDefault="004A14AE" w:rsidP="007C7C07">
      <w:pPr>
        <w:widowControl w:val="0"/>
        <w:autoSpaceDE w:val="0"/>
        <w:autoSpaceDN w:val="0"/>
        <w:spacing w:after="0"/>
        <w:ind w:left="709"/>
        <w:contextualSpacing/>
        <w:jc w:val="both"/>
        <w:rPr>
          <w:rFonts w:ascii="Times New Roman" w:eastAsiaTheme="minorHAnsi" w:hAnsi="Times New Roman"/>
          <w:sz w:val="24"/>
          <w:szCs w:val="24"/>
          <w:lang w:val="en-ID"/>
        </w:rPr>
      </w:pPr>
    </w:p>
    <w:p w:rsidR="004A14AE" w:rsidRPr="007C7C07" w:rsidRDefault="004A14AE" w:rsidP="007C7C07">
      <w:pPr>
        <w:widowControl w:val="0"/>
        <w:autoSpaceDE w:val="0"/>
        <w:autoSpaceDN w:val="0"/>
        <w:spacing w:after="0"/>
        <w:ind w:left="426" w:firstLine="708"/>
        <w:contextualSpacing/>
        <w:jc w:val="both"/>
        <w:rPr>
          <w:rFonts w:ascii="Times New Roman" w:eastAsia="Times New Roman" w:hAnsi="Times New Roman"/>
          <w:sz w:val="24"/>
          <w:szCs w:val="24"/>
        </w:rPr>
      </w:pPr>
    </w:p>
    <w:p w:rsidR="004A14AE" w:rsidRPr="007C7C07" w:rsidRDefault="004A14AE" w:rsidP="007C7C07">
      <w:pPr>
        <w:widowControl w:val="0"/>
        <w:tabs>
          <w:tab w:val="left" w:pos="993"/>
        </w:tabs>
        <w:autoSpaceDE w:val="0"/>
        <w:autoSpaceDN w:val="0"/>
        <w:spacing w:after="0"/>
        <w:ind w:left="426" w:firstLine="708"/>
        <w:jc w:val="both"/>
        <w:rPr>
          <w:rFonts w:ascii="Times New Roman" w:eastAsia="Times New Roman" w:hAnsi="Times New Roman"/>
          <w:sz w:val="24"/>
          <w:szCs w:val="24"/>
          <w:lang w:val="en-ID"/>
        </w:rPr>
      </w:pPr>
    </w:p>
    <w:p w:rsidR="004A14AE" w:rsidRPr="007C7C07" w:rsidRDefault="004A14AE" w:rsidP="007C7C07">
      <w:pPr>
        <w:spacing w:after="0"/>
        <w:ind w:left="709"/>
        <w:contextualSpacing/>
        <w:jc w:val="both"/>
        <w:rPr>
          <w:rFonts w:ascii="Times New Roman" w:eastAsia="Times New Roman" w:hAnsi="Times New Roman"/>
          <w:sz w:val="24"/>
          <w:szCs w:val="24"/>
          <w:lang w:val="en-ID" w:eastAsia="en-ID"/>
        </w:rPr>
      </w:pPr>
    </w:p>
    <w:p w:rsidR="004A14AE" w:rsidRPr="007C7C07" w:rsidRDefault="004A14AE" w:rsidP="007C7C07">
      <w:pPr>
        <w:widowControl w:val="0"/>
        <w:autoSpaceDE w:val="0"/>
        <w:autoSpaceDN w:val="0"/>
        <w:spacing w:after="0"/>
        <w:ind w:left="426" w:firstLine="153"/>
        <w:jc w:val="both"/>
        <w:rPr>
          <w:rFonts w:ascii="Times New Roman" w:eastAsia="Times New Roman" w:hAnsi="Times New Roman"/>
          <w:sz w:val="24"/>
          <w:szCs w:val="24"/>
        </w:rPr>
      </w:pPr>
    </w:p>
    <w:p w:rsidR="004A14AE" w:rsidRPr="007C7C07" w:rsidRDefault="004A14AE" w:rsidP="007C7C07">
      <w:pPr>
        <w:widowControl w:val="0"/>
        <w:autoSpaceDE w:val="0"/>
        <w:autoSpaceDN w:val="0"/>
        <w:spacing w:after="0"/>
        <w:ind w:left="284"/>
        <w:contextualSpacing/>
        <w:jc w:val="both"/>
        <w:rPr>
          <w:rFonts w:ascii="Times New Roman" w:eastAsia="Times New Roman" w:hAnsi="Times New Roman"/>
          <w:b/>
          <w:bCs/>
          <w:sz w:val="24"/>
          <w:szCs w:val="24"/>
        </w:rPr>
      </w:pPr>
    </w:p>
    <w:bookmarkEnd w:id="0"/>
    <w:bookmarkEnd w:id="1"/>
    <w:bookmarkEnd w:id="2"/>
    <w:p w:rsidR="004A14AE" w:rsidRPr="007C7C07" w:rsidRDefault="004A14AE" w:rsidP="007C7C07">
      <w:pPr>
        <w:spacing w:after="0"/>
        <w:jc w:val="both"/>
        <w:rPr>
          <w:rFonts w:ascii="Times New Roman" w:eastAsiaTheme="minorHAnsi" w:hAnsi="Times New Roman"/>
          <w:sz w:val="24"/>
          <w:szCs w:val="24"/>
          <w:lang w:val="en-ID"/>
        </w:rPr>
      </w:pPr>
    </w:p>
    <w:p w:rsidR="009708E8" w:rsidRPr="007C7C07" w:rsidRDefault="009708E8" w:rsidP="007C7C07">
      <w:pPr>
        <w:spacing w:after="0"/>
        <w:jc w:val="both"/>
        <w:rPr>
          <w:rFonts w:ascii="Times New Roman" w:hAnsi="Times New Roman"/>
          <w:sz w:val="24"/>
          <w:szCs w:val="24"/>
        </w:rPr>
      </w:pPr>
    </w:p>
    <w:sectPr w:rsidR="009708E8" w:rsidRPr="007C7C07" w:rsidSect="0046703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D62" w:rsidRDefault="00D97D62" w:rsidP="00026116">
      <w:pPr>
        <w:spacing w:after="0" w:line="240" w:lineRule="auto"/>
      </w:pPr>
      <w:r>
        <w:separator/>
      </w:r>
    </w:p>
  </w:endnote>
  <w:endnote w:type="continuationSeparator" w:id="0">
    <w:p w:rsidR="00D97D62" w:rsidRDefault="00D97D62" w:rsidP="0002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039" w:rsidRDefault="00467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822946"/>
      <w:docPartObj>
        <w:docPartGallery w:val="Page Numbers (Bottom of Page)"/>
        <w:docPartUnique/>
      </w:docPartObj>
    </w:sdtPr>
    <w:sdtEndPr>
      <w:rPr>
        <w:noProof/>
      </w:rPr>
    </w:sdtEndPr>
    <w:sdtContent>
      <w:bookmarkStart w:id="7" w:name="_GoBack" w:displacedByCustomXml="prev"/>
      <w:bookmarkEnd w:id="7" w:displacedByCustomXml="prev"/>
      <w:p w:rsidR="00467039" w:rsidRDefault="004670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67039" w:rsidRDefault="00467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039" w:rsidRDefault="00467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D62" w:rsidRDefault="00D97D62" w:rsidP="00026116">
      <w:pPr>
        <w:spacing w:after="0" w:line="240" w:lineRule="auto"/>
      </w:pPr>
      <w:r>
        <w:separator/>
      </w:r>
    </w:p>
  </w:footnote>
  <w:footnote w:type="continuationSeparator" w:id="0">
    <w:p w:rsidR="00D97D62" w:rsidRDefault="00D97D62" w:rsidP="00026116">
      <w:pPr>
        <w:spacing w:after="0" w:line="240" w:lineRule="auto"/>
      </w:pPr>
      <w:r>
        <w:continuationSeparator/>
      </w:r>
    </w:p>
  </w:footnote>
  <w:footnote w:id="1">
    <w:p w:rsidR="001A41D4" w:rsidRDefault="001A41D4" w:rsidP="001A41D4">
      <w:pPr>
        <w:pStyle w:val="FootnoteText"/>
        <w:ind w:left="426"/>
      </w:pPr>
      <w:r>
        <w:rPr>
          <w:rStyle w:val="FootnoteReference"/>
        </w:rPr>
        <w:footnoteRef/>
      </w:r>
      <w:r>
        <w:t xml:space="preserve"> </w:t>
      </w:r>
      <w:r w:rsidRPr="00FB2C14">
        <w:rPr>
          <w:rFonts w:cs="Times New Roman"/>
        </w:rPr>
        <w:t xml:space="preserve">T. Dyayakusumah, </w:t>
      </w:r>
      <w:r w:rsidRPr="00FB2C14">
        <w:rPr>
          <w:rFonts w:cs="Times New Roman"/>
          <w:i/>
        </w:rPr>
        <w:t>Periklanan,</w:t>
      </w:r>
      <w:r w:rsidRPr="00FB2C14">
        <w:rPr>
          <w:rFonts w:cs="Times New Roman"/>
        </w:rPr>
        <w:t xml:space="preserve"> Armico, Bandung, 1982, hlm 36</w:t>
      </w:r>
    </w:p>
  </w:footnote>
  <w:footnote w:id="2">
    <w:p w:rsidR="001A41D4" w:rsidRDefault="001A41D4" w:rsidP="001A41D4">
      <w:pPr>
        <w:pStyle w:val="FootnoteText"/>
        <w:ind w:left="426"/>
      </w:pPr>
      <w:r>
        <w:rPr>
          <w:rStyle w:val="FootnoteReference"/>
        </w:rPr>
        <w:footnoteRef/>
      </w:r>
      <w:r>
        <w:t xml:space="preserve"> </w:t>
      </w:r>
      <w:r w:rsidRPr="00FB2C14">
        <w:rPr>
          <w:rFonts w:cs="Times New Roman"/>
        </w:rPr>
        <w:t xml:space="preserve">Urip Santoso, </w:t>
      </w:r>
      <w:r w:rsidRPr="00FB2C14">
        <w:rPr>
          <w:rFonts w:cs="Times New Roman"/>
          <w:i/>
        </w:rPr>
        <w:t>Hukum Perumahan</w:t>
      </w:r>
      <w:r w:rsidRPr="00FB2C14">
        <w:rPr>
          <w:rFonts w:cs="Times New Roman"/>
        </w:rPr>
        <w:t>, Kencana Prenada Media, Jakarta, 2014, hlm. 2</w:t>
      </w:r>
    </w:p>
  </w:footnote>
  <w:footnote w:id="3">
    <w:p w:rsidR="001A41D4" w:rsidRPr="00FB2C14" w:rsidRDefault="001A41D4" w:rsidP="001A41D4">
      <w:pPr>
        <w:pStyle w:val="FootnoteText"/>
        <w:ind w:firstLine="567"/>
        <w:rPr>
          <w:rFonts w:cs="Times New Roman"/>
        </w:rPr>
      </w:pPr>
      <w:r w:rsidRPr="00FB2C14">
        <w:rPr>
          <w:rStyle w:val="FootnoteReference"/>
          <w:rFonts w:cs="Times New Roman"/>
        </w:rPr>
        <w:footnoteRef/>
      </w:r>
      <w:r w:rsidRPr="00FB2C14">
        <w:rPr>
          <w:rFonts w:cs="Times New Roman"/>
        </w:rPr>
        <w:t xml:space="preserve"> Bambang Sunggono, </w:t>
      </w:r>
      <w:r w:rsidRPr="00FB2C14">
        <w:rPr>
          <w:rFonts w:cs="Times New Roman"/>
          <w:i/>
        </w:rPr>
        <w:t>Metodologi Penelitian Hukum</w:t>
      </w:r>
      <w:r w:rsidRPr="00FB2C14">
        <w:rPr>
          <w:rFonts w:cs="Times New Roman"/>
        </w:rPr>
        <w:t>, Rajagrafindo Persada,</w:t>
      </w:r>
      <w:r>
        <w:rPr>
          <w:rFonts w:cs="Times New Roman"/>
        </w:rPr>
        <w:t xml:space="preserve"> </w:t>
      </w:r>
      <w:r w:rsidRPr="00FB2C14">
        <w:rPr>
          <w:rFonts w:cs="Times New Roman"/>
        </w:rPr>
        <w:t>Jakarta. 1997, hlm. 42.</w:t>
      </w:r>
    </w:p>
  </w:footnote>
  <w:footnote w:id="4">
    <w:p w:rsidR="001A41D4" w:rsidRPr="00563627" w:rsidRDefault="001A41D4" w:rsidP="001A41D4">
      <w:pPr>
        <w:pStyle w:val="FootnoteText"/>
        <w:ind w:firstLine="567"/>
      </w:pPr>
      <w:r>
        <w:rPr>
          <w:rStyle w:val="FootnoteReference"/>
        </w:rPr>
        <w:footnoteRef/>
      </w:r>
      <w:r>
        <w:t xml:space="preserve"> </w:t>
      </w:r>
      <w:r w:rsidRPr="000755A8">
        <w:rPr>
          <w:rFonts w:cs="Times New Roman"/>
        </w:rPr>
        <w:t xml:space="preserve">C. Djemabut Blaang, </w:t>
      </w:r>
      <w:r w:rsidRPr="000755A8">
        <w:rPr>
          <w:rFonts w:cs="Times New Roman"/>
          <w:i/>
        </w:rPr>
        <w:t>Perumahan dan Permukiman sebagai Kebutuhan Pokok</w:t>
      </w:r>
      <w:r w:rsidRPr="000755A8">
        <w:rPr>
          <w:rFonts w:cs="Times New Roman"/>
        </w:rPr>
        <w:t>, Yayasan Obor Indonesia, Jakarta, 1986, hlm. 4</w:t>
      </w:r>
    </w:p>
  </w:footnote>
  <w:footnote w:id="5">
    <w:p w:rsidR="001A41D4" w:rsidRPr="000755A8" w:rsidRDefault="001A41D4" w:rsidP="001A41D4">
      <w:pPr>
        <w:pStyle w:val="FootnoteText"/>
        <w:ind w:firstLine="567"/>
        <w:rPr>
          <w:rFonts w:cs="Times New Roman"/>
        </w:rPr>
      </w:pPr>
      <w:r>
        <w:rPr>
          <w:rStyle w:val="FootnoteReference"/>
        </w:rPr>
        <w:footnoteRef/>
      </w:r>
      <w:r>
        <w:t xml:space="preserve"> </w:t>
      </w:r>
      <w:r w:rsidRPr="000755A8">
        <w:rPr>
          <w:rFonts w:cs="Times New Roman"/>
        </w:rPr>
        <w:t xml:space="preserve">Komarudin, </w:t>
      </w:r>
      <w:r w:rsidRPr="000755A8">
        <w:rPr>
          <w:rFonts w:cs="Times New Roman"/>
          <w:i/>
        </w:rPr>
        <w:t>Menelusuri Pembangunan Perumahan dan Permukiman,</w:t>
      </w:r>
      <w:r w:rsidRPr="000755A8">
        <w:rPr>
          <w:rFonts w:cs="Times New Roman"/>
        </w:rPr>
        <w:t xml:space="preserve"> Yayasan REI-Rakasindo, Jakarta, 1997, hlm. 46</w:t>
      </w:r>
    </w:p>
  </w:footnote>
  <w:footnote w:id="6">
    <w:p w:rsidR="001A41D4" w:rsidRPr="000755A8" w:rsidRDefault="001A41D4" w:rsidP="001A41D4">
      <w:pPr>
        <w:pStyle w:val="FootnoteText"/>
        <w:ind w:firstLine="567"/>
        <w:rPr>
          <w:rFonts w:cs="Times New Roman"/>
        </w:rPr>
      </w:pPr>
      <w:r w:rsidRPr="000755A8">
        <w:rPr>
          <w:rStyle w:val="FootnoteReference"/>
          <w:rFonts w:cs="Times New Roman"/>
        </w:rPr>
        <w:footnoteRef/>
      </w:r>
      <w:r w:rsidRPr="000755A8">
        <w:rPr>
          <w:rFonts w:cs="Times New Roman"/>
        </w:rPr>
        <w:t xml:space="preserve"> Andika Wijaya dan Wida Peace Ananta, </w:t>
      </w:r>
      <w:r w:rsidRPr="000755A8">
        <w:rPr>
          <w:rFonts w:cs="Times New Roman"/>
          <w:i/>
        </w:rPr>
        <w:t>Hukum Bisnis Property di Indonesia,</w:t>
      </w:r>
      <w:r w:rsidRPr="000755A8">
        <w:rPr>
          <w:rFonts w:cs="Times New Roman"/>
        </w:rPr>
        <w:t xml:space="preserve"> Grasindo, Jakarta, 2017, hlm. 2</w:t>
      </w:r>
    </w:p>
  </w:footnote>
  <w:footnote w:id="7">
    <w:p w:rsidR="001A41D4" w:rsidRPr="000755A8" w:rsidRDefault="001A41D4" w:rsidP="001A41D4">
      <w:pPr>
        <w:pStyle w:val="FootnoteText"/>
        <w:ind w:firstLine="567"/>
        <w:rPr>
          <w:rFonts w:cs="Times New Roman"/>
        </w:rPr>
      </w:pPr>
      <w:r>
        <w:rPr>
          <w:rStyle w:val="FootnoteReference"/>
        </w:rPr>
        <w:footnoteRef/>
      </w:r>
      <w:r>
        <w:t xml:space="preserve"> </w:t>
      </w:r>
      <w:r w:rsidRPr="000755A8">
        <w:rPr>
          <w:rFonts w:cs="Times New Roman"/>
        </w:rPr>
        <w:t xml:space="preserve">Urip Santoso, </w:t>
      </w:r>
      <w:r w:rsidRPr="000755A8">
        <w:rPr>
          <w:rFonts w:cs="Times New Roman"/>
          <w:i/>
          <w:iCs/>
        </w:rPr>
        <w:t>Hukum Perumahan,</w:t>
      </w:r>
      <w:r w:rsidRPr="000755A8">
        <w:rPr>
          <w:rFonts w:cs="Times New Roman"/>
        </w:rPr>
        <w:t xml:space="preserve"> Kencana Prenadamedia Group, Jakarta, 2014, hlm. 229</w:t>
      </w:r>
    </w:p>
  </w:footnote>
  <w:footnote w:id="8">
    <w:p w:rsidR="001A41D4" w:rsidRPr="00F33EFC" w:rsidRDefault="001A41D4" w:rsidP="001A41D4">
      <w:pPr>
        <w:pStyle w:val="FootnoteText"/>
        <w:ind w:firstLine="567"/>
      </w:pPr>
      <w:r w:rsidRPr="000755A8">
        <w:rPr>
          <w:rStyle w:val="FootnoteReference"/>
          <w:rFonts w:cs="Times New Roman"/>
        </w:rPr>
        <w:footnoteRef/>
      </w:r>
      <w:r w:rsidRPr="000755A8">
        <w:rPr>
          <w:rFonts w:cs="Times New Roman"/>
        </w:rPr>
        <w:t xml:space="preserve"> Wawancara dengan Iin Syahni, Administrasi Keuangan PT Grand Anugerah Wijaya, tanggal 6 Juli 2024.</w:t>
      </w:r>
    </w:p>
  </w:footnote>
  <w:footnote w:id="9">
    <w:p w:rsidR="001A41D4" w:rsidRPr="000755A8" w:rsidRDefault="001A41D4" w:rsidP="001A41D4">
      <w:pPr>
        <w:pStyle w:val="FootnoteText"/>
        <w:ind w:firstLine="567"/>
        <w:rPr>
          <w:rFonts w:cs="Times New Roman"/>
        </w:rPr>
      </w:pPr>
      <w:r w:rsidRPr="00BF490A">
        <w:rPr>
          <w:rStyle w:val="FootnoteReference"/>
        </w:rPr>
        <w:footnoteRef/>
      </w:r>
      <w:r w:rsidRPr="00BF490A">
        <w:t xml:space="preserve"> </w:t>
      </w:r>
      <w:r w:rsidRPr="000755A8">
        <w:rPr>
          <w:rFonts w:cs="Times New Roman"/>
        </w:rPr>
        <w:t xml:space="preserve">M. Yahya Harahap, </w:t>
      </w:r>
      <w:r w:rsidRPr="000755A8">
        <w:rPr>
          <w:rFonts w:cs="Times New Roman"/>
          <w:i/>
          <w:iCs/>
        </w:rPr>
        <w:t>Segi-</w:t>
      </w:r>
      <w:r>
        <w:rPr>
          <w:rFonts w:cs="Times New Roman"/>
          <w:i/>
          <w:iCs/>
        </w:rPr>
        <w:t>s</w:t>
      </w:r>
      <w:r w:rsidRPr="000755A8">
        <w:rPr>
          <w:rFonts w:cs="Times New Roman"/>
          <w:i/>
          <w:iCs/>
        </w:rPr>
        <w:t>edi Perjanjian</w:t>
      </w:r>
      <w:r w:rsidRPr="000755A8">
        <w:rPr>
          <w:rFonts w:cs="Times New Roman"/>
        </w:rPr>
        <w:t>, Alumni,</w:t>
      </w:r>
      <w:r>
        <w:rPr>
          <w:rFonts w:cs="Times New Roman"/>
        </w:rPr>
        <w:t xml:space="preserve"> </w:t>
      </w:r>
      <w:r w:rsidRPr="000755A8">
        <w:rPr>
          <w:rFonts w:cs="Times New Roman"/>
        </w:rPr>
        <w:t>Bandung,</w:t>
      </w:r>
      <w:r>
        <w:rPr>
          <w:rFonts w:cs="Times New Roman"/>
        </w:rPr>
        <w:t xml:space="preserve"> </w:t>
      </w:r>
      <w:r w:rsidRPr="000755A8">
        <w:rPr>
          <w:rFonts w:cs="Times New Roman"/>
        </w:rPr>
        <w:t>1986, hlm. 60</w:t>
      </w:r>
    </w:p>
  </w:footnote>
  <w:footnote w:id="10">
    <w:p w:rsidR="001A41D4" w:rsidRPr="000755A8" w:rsidRDefault="001A41D4" w:rsidP="001A41D4">
      <w:pPr>
        <w:pStyle w:val="FootnoteText"/>
        <w:ind w:firstLine="567"/>
        <w:rPr>
          <w:rFonts w:cs="Times New Roman"/>
        </w:rPr>
      </w:pPr>
      <w:r w:rsidRPr="000755A8">
        <w:rPr>
          <w:rStyle w:val="FootnoteReference"/>
          <w:rFonts w:cs="Times New Roman"/>
        </w:rPr>
        <w:footnoteRef/>
      </w:r>
      <w:r w:rsidRPr="000755A8">
        <w:rPr>
          <w:rFonts w:cs="Times New Roman"/>
        </w:rPr>
        <w:t xml:space="preserve"> Dedi Harianto, </w:t>
      </w:r>
      <w:r w:rsidRPr="000755A8">
        <w:rPr>
          <w:rFonts w:cs="Times New Roman"/>
          <w:i/>
        </w:rPr>
        <w:t xml:space="preserve">Perlindungan Hukum </w:t>
      </w:r>
      <w:r>
        <w:rPr>
          <w:rFonts w:cs="Times New Roman"/>
          <w:i/>
        </w:rPr>
        <w:t>b</w:t>
      </w:r>
      <w:r w:rsidRPr="000755A8">
        <w:rPr>
          <w:rFonts w:cs="Times New Roman"/>
          <w:i/>
        </w:rPr>
        <w:t xml:space="preserve">agi Konsumen </w:t>
      </w:r>
      <w:r>
        <w:rPr>
          <w:rFonts w:cs="Times New Roman"/>
          <w:i/>
        </w:rPr>
        <w:t>t</w:t>
      </w:r>
      <w:r w:rsidRPr="000755A8">
        <w:rPr>
          <w:rFonts w:cs="Times New Roman"/>
          <w:i/>
        </w:rPr>
        <w:t xml:space="preserve">erhadap Iklan </w:t>
      </w:r>
      <w:r>
        <w:rPr>
          <w:rFonts w:cs="Times New Roman"/>
          <w:i/>
        </w:rPr>
        <w:t>y</w:t>
      </w:r>
      <w:r w:rsidRPr="000755A8">
        <w:rPr>
          <w:rFonts w:cs="Times New Roman"/>
          <w:i/>
        </w:rPr>
        <w:t>ang Menyesatkan,</w:t>
      </w:r>
      <w:r w:rsidRPr="000755A8">
        <w:rPr>
          <w:rFonts w:cs="Times New Roman"/>
        </w:rPr>
        <w:t xml:space="preserve"> Ghalia Indonesia, Jakarta, 2010t, hlm. 240</w:t>
      </w:r>
    </w:p>
  </w:footnote>
  <w:footnote w:id="11">
    <w:p w:rsidR="001A41D4" w:rsidRPr="000755A8" w:rsidRDefault="001A41D4" w:rsidP="001A41D4">
      <w:pPr>
        <w:pStyle w:val="FootnoteText"/>
        <w:ind w:firstLine="567"/>
        <w:rPr>
          <w:rFonts w:cs="Times New Roman"/>
        </w:rPr>
      </w:pPr>
      <w:r w:rsidRPr="000755A8">
        <w:rPr>
          <w:rStyle w:val="FootnoteReference"/>
          <w:rFonts w:cs="Times New Roman"/>
        </w:rPr>
        <w:footnoteRef/>
      </w:r>
      <w:r w:rsidRPr="000755A8">
        <w:rPr>
          <w:rFonts w:cs="Times New Roman"/>
        </w:rPr>
        <w:t xml:space="preserve"> Ibid</w:t>
      </w:r>
    </w:p>
  </w:footnote>
  <w:footnote w:id="12">
    <w:p w:rsidR="001A41D4" w:rsidRPr="006A2FF1" w:rsidRDefault="001A41D4" w:rsidP="001A41D4">
      <w:pPr>
        <w:pStyle w:val="FootnoteText"/>
        <w:ind w:firstLine="567"/>
        <w:rPr>
          <w:rFonts w:cs="Times New Roman"/>
        </w:rPr>
      </w:pPr>
      <w:r w:rsidRPr="006A2FF1">
        <w:rPr>
          <w:rStyle w:val="FootnoteReference"/>
          <w:rFonts w:cs="Times New Roman"/>
        </w:rPr>
        <w:footnoteRef/>
      </w:r>
      <w:r w:rsidRPr="006A2FF1">
        <w:rPr>
          <w:rFonts w:cs="Times New Roman"/>
        </w:rPr>
        <w:t xml:space="preserve"> Happy Susanto, </w:t>
      </w:r>
      <w:r w:rsidRPr="006A2FF1">
        <w:rPr>
          <w:rFonts w:cs="Times New Roman"/>
          <w:i/>
        </w:rPr>
        <w:t>Hak-Hak Konsumen Jika Dirugikan,</w:t>
      </w:r>
      <w:r w:rsidRPr="006A2FF1">
        <w:rPr>
          <w:rFonts w:cs="Times New Roman"/>
        </w:rPr>
        <w:t xml:space="preserve"> Visimedia, Jakrta, 2008,</w:t>
      </w:r>
      <w:r>
        <w:rPr>
          <w:rFonts w:cs="Times New Roman"/>
        </w:rPr>
        <w:t xml:space="preserve"> </w:t>
      </w:r>
      <w:r w:rsidRPr="006A2FF1">
        <w:rPr>
          <w:rFonts w:cs="Times New Roman"/>
        </w:rPr>
        <w:t>hlm. 83</w:t>
      </w:r>
    </w:p>
  </w:footnote>
  <w:footnote w:id="13">
    <w:p w:rsidR="001A41D4" w:rsidRPr="000755A8" w:rsidRDefault="001A41D4" w:rsidP="001A41D4">
      <w:pPr>
        <w:pStyle w:val="FootnoteText"/>
        <w:ind w:firstLine="567"/>
        <w:rPr>
          <w:rFonts w:cs="Times New Roman"/>
        </w:rPr>
      </w:pPr>
      <w:r w:rsidRPr="000755A8">
        <w:rPr>
          <w:rStyle w:val="FootnoteReference"/>
          <w:rFonts w:cs="Times New Roman"/>
        </w:rPr>
        <w:footnoteRef/>
      </w:r>
      <w:r w:rsidRPr="000755A8">
        <w:rPr>
          <w:rFonts w:cs="Times New Roman"/>
        </w:rPr>
        <w:t xml:space="preserve"> Wawancara dengan</w:t>
      </w:r>
      <w:r>
        <w:rPr>
          <w:rFonts w:cs="Times New Roman"/>
        </w:rPr>
        <w:t xml:space="preserve"> </w:t>
      </w:r>
      <w:r w:rsidRPr="000755A8">
        <w:rPr>
          <w:rFonts w:cs="Times New Roman"/>
        </w:rPr>
        <w:t>Ajeng Nisrina, HRD PT Grand Anugerah Wijaya, tanggal 5 Juli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039" w:rsidRDefault="00467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116" w:rsidRPr="006D552B" w:rsidRDefault="00026116" w:rsidP="00026116">
    <w:pPr>
      <w:spacing w:after="0" w:line="240" w:lineRule="auto"/>
      <w:rPr>
        <w:rFonts w:ascii="Rockwell" w:hAnsi="Rockwell" w:cs="Adobe Hebrew"/>
        <w:color w:val="00B050"/>
        <w:sz w:val="52"/>
        <w:szCs w:val="52"/>
      </w:rPr>
    </w:pPr>
    <w:r>
      <w:rPr>
        <w:rFonts w:ascii="Rockwell" w:hAnsi="Rockwell" w:cs="Adobe Hebrew"/>
        <w:noProof/>
        <w:color w:val="00B050"/>
        <w:sz w:val="52"/>
        <w:szCs w:val="52"/>
      </w:rPr>
      <w:drawing>
        <wp:anchor distT="0" distB="0" distL="114300" distR="114300" simplePos="0" relativeHeight="251659264" behindDoc="0" locked="0" layoutInCell="1" allowOverlap="1" wp14:anchorId="152E5A9A" wp14:editId="2E567FDE">
          <wp:simplePos x="0" y="0"/>
          <wp:positionH relativeFrom="column">
            <wp:posOffset>5179060</wp:posOffset>
          </wp:positionH>
          <wp:positionV relativeFrom="paragraph">
            <wp:posOffset>-114300</wp:posOffset>
          </wp:positionV>
          <wp:extent cx="944880" cy="981710"/>
          <wp:effectExtent l="0" t="0" r="762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81710"/>
                  </a:xfrm>
                  <a:prstGeom prst="rect">
                    <a:avLst/>
                  </a:prstGeom>
                  <a:noFill/>
                </pic:spPr>
              </pic:pic>
            </a:graphicData>
          </a:graphic>
          <wp14:sizeRelH relativeFrom="page">
            <wp14:pctWidth>0</wp14:pctWidth>
          </wp14:sizeRelH>
          <wp14:sizeRelV relativeFrom="page">
            <wp14:pctHeight>0</wp14:pctHeight>
          </wp14:sizeRelV>
        </wp:anchor>
      </w:drawing>
    </w:r>
    <w:r w:rsidRPr="006D552B">
      <w:rPr>
        <w:rFonts w:ascii="Rockwell" w:hAnsi="Rockwell" w:cs="Adobe Hebrew"/>
        <w:color w:val="00B050"/>
        <w:sz w:val="52"/>
        <w:szCs w:val="52"/>
      </w:rPr>
      <w:t>Law Dewantara</w:t>
    </w:r>
  </w:p>
  <w:p w:rsidR="00026116" w:rsidRPr="006D552B" w:rsidRDefault="00026116" w:rsidP="00026116">
    <w:pPr>
      <w:spacing w:after="0" w:line="240" w:lineRule="auto"/>
      <w:rPr>
        <w:rFonts w:ascii="Rockwell" w:hAnsi="Rockwell" w:cs="Adobe Hebrew"/>
        <w:color w:val="00B050"/>
      </w:rPr>
    </w:pPr>
    <w:r w:rsidRPr="006D552B">
      <w:rPr>
        <w:rFonts w:ascii="Rockwell" w:hAnsi="Rockwell" w:cs="Adobe Hebrew"/>
        <w:color w:val="00B050"/>
      </w:rPr>
      <w:t>Jurnal Ilmu Hukum</w:t>
    </w:r>
  </w:p>
  <w:p w:rsidR="00026116" w:rsidRDefault="00026116" w:rsidP="00026116">
    <w:pPr>
      <w:spacing w:after="0" w:line="240" w:lineRule="auto"/>
      <w:rPr>
        <w:rStyle w:val="Strong"/>
        <w:rFonts w:ascii="Segoe UI" w:hAnsi="Segoe UI" w:cs="Segoe UI"/>
        <w:color w:val="00B050"/>
        <w:sz w:val="21"/>
        <w:szCs w:val="21"/>
        <w:shd w:val="clear" w:color="auto" w:fill="F0F0F0"/>
      </w:rPr>
    </w:pPr>
    <w:r w:rsidRPr="006D552B">
      <w:rPr>
        <w:rFonts w:ascii="Rockwell" w:hAnsi="Rockwell" w:cs="Adobe Hebrew"/>
        <w:color w:val="00B050"/>
        <w:lang w:val="id-ID"/>
      </w:rPr>
      <w:t>E-ISSN</w:t>
    </w:r>
    <w:r w:rsidRPr="006D552B">
      <w:rPr>
        <w:rFonts w:ascii="Rockwell" w:hAnsi="Rockwell" w:cs="Adobe Hebrew"/>
        <w:color w:val="00B050"/>
      </w:rPr>
      <w:t xml:space="preserve"> :</w:t>
    </w:r>
    <w:r w:rsidRPr="006D552B">
      <w:rPr>
        <w:rFonts w:ascii="Rockwell" w:hAnsi="Rockwell"/>
        <w:color w:val="00B050"/>
      </w:rPr>
      <w:t xml:space="preserve"> </w:t>
    </w:r>
    <w:r w:rsidRPr="006D552B">
      <w:rPr>
        <w:rStyle w:val="Strong"/>
        <w:rFonts w:ascii="Segoe UI" w:hAnsi="Segoe UI" w:cs="Segoe UI"/>
        <w:color w:val="00B050"/>
        <w:sz w:val="21"/>
        <w:szCs w:val="21"/>
        <w:shd w:val="clear" w:color="auto" w:fill="F0F0F0"/>
      </w:rPr>
      <w:t>2807-162X</w:t>
    </w:r>
  </w:p>
  <w:p w:rsidR="00026116" w:rsidRDefault="00D97D62" w:rsidP="00026116">
    <w:pPr>
      <w:spacing w:after="0" w:line="240" w:lineRule="auto"/>
      <w:rPr>
        <w:rFonts w:ascii="Rockwell" w:hAnsi="Rockwell" w:cs="Adobe Hebrew"/>
        <w:b/>
        <w:color w:val="00B050"/>
      </w:rPr>
    </w:pPr>
    <w:hyperlink r:id="rId2" w:history="1">
      <w:r w:rsidR="009919C0" w:rsidRPr="00B92B1F">
        <w:rPr>
          <w:rStyle w:val="Hyperlink"/>
          <w:rFonts w:ascii="Rockwell" w:hAnsi="Rockwell" w:cs="Adobe Hebrew"/>
          <w:b/>
        </w:rPr>
        <w:t>https://ejournal.unitaspalembang.com/index.php/ld</w:t>
      </w:r>
    </w:hyperlink>
  </w:p>
  <w:p w:rsidR="009919C0" w:rsidRDefault="009919C0" w:rsidP="00026116">
    <w:pPr>
      <w:spacing w:after="0" w:line="240" w:lineRule="auto"/>
      <w:rPr>
        <w:rFonts w:ascii="Rockwell" w:hAnsi="Rockwell" w:cs="Adobe Hebrew"/>
        <w:b/>
        <w:color w:val="00B050"/>
      </w:rPr>
    </w:pPr>
  </w:p>
  <w:p w:rsidR="009919C0" w:rsidRPr="006D552B" w:rsidRDefault="009919C0" w:rsidP="00026116">
    <w:pPr>
      <w:spacing w:after="0" w:line="240" w:lineRule="auto"/>
      <w:rPr>
        <w:rFonts w:ascii="Rockwell" w:hAnsi="Rockwell" w:cs="Adobe Hebrew"/>
        <w:b/>
        <w:color w:val="00B050"/>
      </w:rPr>
    </w:pPr>
  </w:p>
  <w:p w:rsidR="00026116" w:rsidRPr="00A66F0C" w:rsidRDefault="00026116" w:rsidP="00026116">
    <w:pPr>
      <w:spacing w:after="0" w:line="240" w:lineRule="auto"/>
      <w:rPr>
        <w:rFonts w:ascii="Rockwell" w:hAnsi="Rockwell" w:cs="Adobe Hebrew"/>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039" w:rsidRDefault="00467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4F66"/>
    <w:multiLevelType w:val="hybridMultilevel"/>
    <w:tmpl w:val="2440EE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C83EE4"/>
    <w:multiLevelType w:val="hybridMultilevel"/>
    <w:tmpl w:val="A176D07C"/>
    <w:lvl w:ilvl="0" w:tplc="3809000B">
      <w:start w:val="1"/>
      <w:numFmt w:val="bullet"/>
      <w:lvlText w:val=""/>
      <w:lvlJc w:val="left"/>
      <w:pPr>
        <w:ind w:left="1304" w:hanging="360"/>
      </w:pPr>
      <w:rPr>
        <w:rFonts w:ascii="Wingdings" w:hAnsi="Wingdings" w:hint="default"/>
      </w:rPr>
    </w:lvl>
    <w:lvl w:ilvl="1" w:tplc="38090003" w:tentative="1">
      <w:start w:val="1"/>
      <w:numFmt w:val="bullet"/>
      <w:lvlText w:val="o"/>
      <w:lvlJc w:val="left"/>
      <w:pPr>
        <w:ind w:left="2024" w:hanging="360"/>
      </w:pPr>
      <w:rPr>
        <w:rFonts w:ascii="Courier New" w:hAnsi="Courier New" w:cs="Courier New" w:hint="default"/>
      </w:rPr>
    </w:lvl>
    <w:lvl w:ilvl="2" w:tplc="38090005" w:tentative="1">
      <w:start w:val="1"/>
      <w:numFmt w:val="bullet"/>
      <w:lvlText w:val=""/>
      <w:lvlJc w:val="left"/>
      <w:pPr>
        <w:ind w:left="2744" w:hanging="360"/>
      </w:pPr>
      <w:rPr>
        <w:rFonts w:ascii="Wingdings" w:hAnsi="Wingdings" w:hint="default"/>
      </w:rPr>
    </w:lvl>
    <w:lvl w:ilvl="3" w:tplc="38090001" w:tentative="1">
      <w:start w:val="1"/>
      <w:numFmt w:val="bullet"/>
      <w:lvlText w:val=""/>
      <w:lvlJc w:val="left"/>
      <w:pPr>
        <w:ind w:left="3464" w:hanging="360"/>
      </w:pPr>
      <w:rPr>
        <w:rFonts w:ascii="Symbol" w:hAnsi="Symbol" w:hint="default"/>
      </w:rPr>
    </w:lvl>
    <w:lvl w:ilvl="4" w:tplc="38090003" w:tentative="1">
      <w:start w:val="1"/>
      <w:numFmt w:val="bullet"/>
      <w:lvlText w:val="o"/>
      <w:lvlJc w:val="left"/>
      <w:pPr>
        <w:ind w:left="4184" w:hanging="360"/>
      </w:pPr>
      <w:rPr>
        <w:rFonts w:ascii="Courier New" w:hAnsi="Courier New" w:cs="Courier New" w:hint="default"/>
      </w:rPr>
    </w:lvl>
    <w:lvl w:ilvl="5" w:tplc="38090005" w:tentative="1">
      <w:start w:val="1"/>
      <w:numFmt w:val="bullet"/>
      <w:lvlText w:val=""/>
      <w:lvlJc w:val="left"/>
      <w:pPr>
        <w:ind w:left="4904" w:hanging="360"/>
      </w:pPr>
      <w:rPr>
        <w:rFonts w:ascii="Wingdings" w:hAnsi="Wingdings" w:hint="default"/>
      </w:rPr>
    </w:lvl>
    <w:lvl w:ilvl="6" w:tplc="38090001" w:tentative="1">
      <w:start w:val="1"/>
      <w:numFmt w:val="bullet"/>
      <w:lvlText w:val=""/>
      <w:lvlJc w:val="left"/>
      <w:pPr>
        <w:ind w:left="5624" w:hanging="360"/>
      </w:pPr>
      <w:rPr>
        <w:rFonts w:ascii="Symbol" w:hAnsi="Symbol" w:hint="default"/>
      </w:rPr>
    </w:lvl>
    <w:lvl w:ilvl="7" w:tplc="38090003" w:tentative="1">
      <w:start w:val="1"/>
      <w:numFmt w:val="bullet"/>
      <w:lvlText w:val="o"/>
      <w:lvlJc w:val="left"/>
      <w:pPr>
        <w:ind w:left="6344" w:hanging="360"/>
      </w:pPr>
      <w:rPr>
        <w:rFonts w:ascii="Courier New" w:hAnsi="Courier New" w:cs="Courier New" w:hint="default"/>
      </w:rPr>
    </w:lvl>
    <w:lvl w:ilvl="8" w:tplc="38090005" w:tentative="1">
      <w:start w:val="1"/>
      <w:numFmt w:val="bullet"/>
      <w:lvlText w:val=""/>
      <w:lvlJc w:val="left"/>
      <w:pPr>
        <w:ind w:left="7064" w:hanging="360"/>
      </w:pPr>
      <w:rPr>
        <w:rFonts w:ascii="Wingdings" w:hAnsi="Wingdings" w:hint="default"/>
      </w:rPr>
    </w:lvl>
  </w:abstractNum>
  <w:abstractNum w:abstractNumId="2" w15:restartNumberingAfterBreak="0">
    <w:nsid w:val="052B6AA5"/>
    <w:multiLevelType w:val="hybridMultilevel"/>
    <w:tmpl w:val="8B68755C"/>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B1456B"/>
    <w:multiLevelType w:val="hybridMultilevel"/>
    <w:tmpl w:val="3CAE3DF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9826D98"/>
    <w:multiLevelType w:val="hybridMultilevel"/>
    <w:tmpl w:val="A01A6C90"/>
    <w:lvl w:ilvl="0" w:tplc="3809000B">
      <w:start w:val="1"/>
      <w:numFmt w:val="bullet"/>
      <w:lvlText w:val=""/>
      <w:lvlJc w:val="left"/>
      <w:pPr>
        <w:ind w:left="1353" w:hanging="360"/>
      </w:pPr>
      <w:rPr>
        <w:rFonts w:ascii="Wingdings" w:hAnsi="Wingdings" w:hint="default"/>
      </w:rPr>
    </w:lvl>
    <w:lvl w:ilvl="1" w:tplc="38090003" w:tentative="1">
      <w:start w:val="1"/>
      <w:numFmt w:val="bullet"/>
      <w:lvlText w:val="o"/>
      <w:lvlJc w:val="left"/>
      <w:pPr>
        <w:ind w:left="2073" w:hanging="360"/>
      </w:pPr>
      <w:rPr>
        <w:rFonts w:ascii="Courier New" w:hAnsi="Courier New" w:cs="Courier New" w:hint="default"/>
      </w:rPr>
    </w:lvl>
    <w:lvl w:ilvl="2" w:tplc="38090005" w:tentative="1">
      <w:start w:val="1"/>
      <w:numFmt w:val="bullet"/>
      <w:lvlText w:val=""/>
      <w:lvlJc w:val="left"/>
      <w:pPr>
        <w:ind w:left="2793" w:hanging="360"/>
      </w:pPr>
      <w:rPr>
        <w:rFonts w:ascii="Wingdings" w:hAnsi="Wingdings" w:hint="default"/>
      </w:rPr>
    </w:lvl>
    <w:lvl w:ilvl="3" w:tplc="38090001" w:tentative="1">
      <w:start w:val="1"/>
      <w:numFmt w:val="bullet"/>
      <w:lvlText w:val=""/>
      <w:lvlJc w:val="left"/>
      <w:pPr>
        <w:ind w:left="3513" w:hanging="360"/>
      </w:pPr>
      <w:rPr>
        <w:rFonts w:ascii="Symbol" w:hAnsi="Symbol" w:hint="default"/>
      </w:rPr>
    </w:lvl>
    <w:lvl w:ilvl="4" w:tplc="38090003" w:tentative="1">
      <w:start w:val="1"/>
      <w:numFmt w:val="bullet"/>
      <w:lvlText w:val="o"/>
      <w:lvlJc w:val="left"/>
      <w:pPr>
        <w:ind w:left="4233" w:hanging="360"/>
      </w:pPr>
      <w:rPr>
        <w:rFonts w:ascii="Courier New" w:hAnsi="Courier New" w:cs="Courier New" w:hint="default"/>
      </w:rPr>
    </w:lvl>
    <w:lvl w:ilvl="5" w:tplc="38090005" w:tentative="1">
      <w:start w:val="1"/>
      <w:numFmt w:val="bullet"/>
      <w:lvlText w:val=""/>
      <w:lvlJc w:val="left"/>
      <w:pPr>
        <w:ind w:left="4953" w:hanging="360"/>
      </w:pPr>
      <w:rPr>
        <w:rFonts w:ascii="Wingdings" w:hAnsi="Wingdings" w:hint="default"/>
      </w:rPr>
    </w:lvl>
    <w:lvl w:ilvl="6" w:tplc="38090001" w:tentative="1">
      <w:start w:val="1"/>
      <w:numFmt w:val="bullet"/>
      <w:lvlText w:val=""/>
      <w:lvlJc w:val="left"/>
      <w:pPr>
        <w:ind w:left="5673" w:hanging="360"/>
      </w:pPr>
      <w:rPr>
        <w:rFonts w:ascii="Symbol" w:hAnsi="Symbol" w:hint="default"/>
      </w:rPr>
    </w:lvl>
    <w:lvl w:ilvl="7" w:tplc="38090003" w:tentative="1">
      <w:start w:val="1"/>
      <w:numFmt w:val="bullet"/>
      <w:lvlText w:val="o"/>
      <w:lvlJc w:val="left"/>
      <w:pPr>
        <w:ind w:left="6393" w:hanging="360"/>
      </w:pPr>
      <w:rPr>
        <w:rFonts w:ascii="Courier New" w:hAnsi="Courier New" w:cs="Courier New" w:hint="default"/>
      </w:rPr>
    </w:lvl>
    <w:lvl w:ilvl="8" w:tplc="38090005" w:tentative="1">
      <w:start w:val="1"/>
      <w:numFmt w:val="bullet"/>
      <w:lvlText w:val=""/>
      <w:lvlJc w:val="left"/>
      <w:pPr>
        <w:ind w:left="7113" w:hanging="360"/>
      </w:pPr>
      <w:rPr>
        <w:rFonts w:ascii="Wingdings" w:hAnsi="Wingdings" w:hint="default"/>
      </w:rPr>
    </w:lvl>
  </w:abstractNum>
  <w:abstractNum w:abstractNumId="5" w15:restartNumberingAfterBreak="0">
    <w:nsid w:val="0B015EF6"/>
    <w:multiLevelType w:val="hybridMultilevel"/>
    <w:tmpl w:val="BD808EDE"/>
    <w:lvl w:ilvl="0" w:tplc="D1EA9490">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C3A3DF2"/>
    <w:multiLevelType w:val="hybridMultilevel"/>
    <w:tmpl w:val="6F3836F8"/>
    <w:lvl w:ilvl="0" w:tplc="FC90A66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19D6025"/>
    <w:multiLevelType w:val="hybridMultilevel"/>
    <w:tmpl w:val="8F8A2DE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621220A"/>
    <w:multiLevelType w:val="hybridMultilevel"/>
    <w:tmpl w:val="132612FE"/>
    <w:lvl w:ilvl="0" w:tplc="D1EA9490">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E072970"/>
    <w:multiLevelType w:val="hybridMultilevel"/>
    <w:tmpl w:val="9C7A7158"/>
    <w:lvl w:ilvl="0" w:tplc="FFFFFFFF">
      <w:start w:val="1"/>
      <w:numFmt w:val="lowerLetter"/>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start w:val="1"/>
      <w:numFmt w:val="decimal"/>
      <w:lvlText w:val="%4."/>
      <w:lvlJc w:val="left"/>
      <w:pPr>
        <w:ind w:left="5040" w:hanging="360"/>
      </w:pPr>
    </w:lvl>
    <w:lvl w:ilvl="4" w:tplc="0409000F">
      <w:start w:val="1"/>
      <w:numFmt w:val="decimal"/>
      <w:lvlText w:val="%5."/>
      <w:lvlJc w:val="left"/>
      <w:pPr>
        <w:ind w:left="72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 w15:restartNumberingAfterBreak="0">
    <w:nsid w:val="1E5E4167"/>
    <w:multiLevelType w:val="hybridMultilevel"/>
    <w:tmpl w:val="4724C6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7C2F94"/>
    <w:multiLevelType w:val="hybridMultilevel"/>
    <w:tmpl w:val="58BEDF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D72188"/>
    <w:multiLevelType w:val="hybridMultilevel"/>
    <w:tmpl w:val="A6D494EE"/>
    <w:lvl w:ilvl="0" w:tplc="AE00BE5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6473125"/>
    <w:multiLevelType w:val="hybridMultilevel"/>
    <w:tmpl w:val="32B821B8"/>
    <w:lvl w:ilvl="0" w:tplc="04090009">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8BD086F"/>
    <w:multiLevelType w:val="hybridMultilevel"/>
    <w:tmpl w:val="79F4F3C4"/>
    <w:lvl w:ilvl="0" w:tplc="D1EA9490">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95862A8"/>
    <w:multiLevelType w:val="hybridMultilevel"/>
    <w:tmpl w:val="067C1D9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6" w15:restartNumberingAfterBreak="0">
    <w:nsid w:val="2AE67222"/>
    <w:multiLevelType w:val="hybridMultilevel"/>
    <w:tmpl w:val="67C209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42612F"/>
    <w:multiLevelType w:val="hybridMultilevel"/>
    <w:tmpl w:val="5406E4FA"/>
    <w:lvl w:ilvl="0" w:tplc="100289D8">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32B176B1"/>
    <w:multiLevelType w:val="hybridMultilevel"/>
    <w:tmpl w:val="D8C8FF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456EA0"/>
    <w:multiLevelType w:val="hybridMultilevel"/>
    <w:tmpl w:val="953E04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511E4F"/>
    <w:multiLevelType w:val="hybridMultilevel"/>
    <w:tmpl w:val="D00C0C98"/>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3F613D60"/>
    <w:multiLevelType w:val="hybridMultilevel"/>
    <w:tmpl w:val="9AE6F5D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4C279C0"/>
    <w:multiLevelType w:val="hybridMultilevel"/>
    <w:tmpl w:val="E29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206A5E"/>
    <w:multiLevelType w:val="hybridMultilevel"/>
    <w:tmpl w:val="95BE01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477D4E"/>
    <w:multiLevelType w:val="hybridMultilevel"/>
    <w:tmpl w:val="C1CE9398"/>
    <w:lvl w:ilvl="0" w:tplc="E6E43482">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547EC8"/>
    <w:multiLevelType w:val="hybridMultilevel"/>
    <w:tmpl w:val="D48CA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A6ABC"/>
    <w:multiLevelType w:val="hybridMultilevel"/>
    <w:tmpl w:val="51A82344"/>
    <w:lvl w:ilvl="0" w:tplc="E2A8082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1364FE4"/>
    <w:multiLevelType w:val="hybridMultilevel"/>
    <w:tmpl w:val="52C6F08C"/>
    <w:lvl w:ilvl="0" w:tplc="D1EA9490">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AC167D4"/>
    <w:multiLevelType w:val="hybridMultilevel"/>
    <w:tmpl w:val="F8765606"/>
    <w:lvl w:ilvl="0" w:tplc="38090019">
      <w:start w:val="1"/>
      <w:numFmt w:val="lowerLetter"/>
      <w:lvlText w:val="%1."/>
      <w:lvlJc w:val="left"/>
      <w:pPr>
        <w:ind w:left="1174" w:hanging="360"/>
      </w:pPr>
    </w:lvl>
    <w:lvl w:ilvl="1" w:tplc="38090019" w:tentative="1">
      <w:start w:val="1"/>
      <w:numFmt w:val="lowerLetter"/>
      <w:lvlText w:val="%2."/>
      <w:lvlJc w:val="left"/>
      <w:pPr>
        <w:ind w:left="1894" w:hanging="360"/>
      </w:pPr>
    </w:lvl>
    <w:lvl w:ilvl="2" w:tplc="3809001B" w:tentative="1">
      <w:start w:val="1"/>
      <w:numFmt w:val="lowerRoman"/>
      <w:lvlText w:val="%3."/>
      <w:lvlJc w:val="right"/>
      <w:pPr>
        <w:ind w:left="2614" w:hanging="180"/>
      </w:pPr>
    </w:lvl>
    <w:lvl w:ilvl="3" w:tplc="3809000F" w:tentative="1">
      <w:start w:val="1"/>
      <w:numFmt w:val="decimal"/>
      <w:lvlText w:val="%4."/>
      <w:lvlJc w:val="left"/>
      <w:pPr>
        <w:ind w:left="3334" w:hanging="360"/>
      </w:pPr>
    </w:lvl>
    <w:lvl w:ilvl="4" w:tplc="38090019" w:tentative="1">
      <w:start w:val="1"/>
      <w:numFmt w:val="lowerLetter"/>
      <w:lvlText w:val="%5."/>
      <w:lvlJc w:val="left"/>
      <w:pPr>
        <w:ind w:left="4054" w:hanging="360"/>
      </w:pPr>
    </w:lvl>
    <w:lvl w:ilvl="5" w:tplc="3809001B" w:tentative="1">
      <w:start w:val="1"/>
      <w:numFmt w:val="lowerRoman"/>
      <w:lvlText w:val="%6."/>
      <w:lvlJc w:val="right"/>
      <w:pPr>
        <w:ind w:left="4774" w:hanging="180"/>
      </w:pPr>
    </w:lvl>
    <w:lvl w:ilvl="6" w:tplc="3809000F" w:tentative="1">
      <w:start w:val="1"/>
      <w:numFmt w:val="decimal"/>
      <w:lvlText w:val="%7."/>
      <w:lvlJc w:val="left"/>
      <w:pPr>
        <w:ind w:left="5494" w:hanging="360"/>
      </w:pPr>
    </w:lvl>
    <w:lvl w:ilvl="7" w:tplc="38090019" w:tentative="1">
      <w:start w:val="1"/>
      <w:numFmt w:val="lowerLetter"/>
      <w:lvlText w:val="%8."/>
      <w:lvlJc w:val="left"/>
      <w:pPr>
        <w:ind w:left="6214" w:hanging="360"/>
      </w:pPr>
    </w:lvl>
    <w:lvl w:ilvl="8" w:tplc="3809001B" w:tentative="1">
      <w:start w:val="1"/>
      <w:numFmt w:val="lowerRoman"/>
      <w:lvlText w:val="%9."/>
      <w:lvlJc w:val="right"/>
      <w:pPr>
        <w:ind w:left="6934" w:hanging="180"/>
      </w:pPr>
    </w:lvl>
  </w:abstractNum>
  <w:abstractNum w:abstractNumId="29" w15:restartNumberingAfterBreak="0">
    <w:nsid w:val="5BE2344D"/>
    <w:multiLevelType w:val="hybridMultilevel"/>
    <w:tmpl w:val="E59E8EC8"/>
    <w:lvl w:ilvl="0" w:tplc="A0ECEF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5326CD"/>
    <w:multiLevelType w:val="hybridMultilevel"/>
    <w:tmpl w:val="F694463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1BE7931"/>
    <w:multiLevelType w:val="hybridMultilevel"/>
    <w:tmpl w:val="20B2C358"/>
    <w:lvl w:ilvl="0" w:tplc="1DD26D44">
      <w:start w:val="1"/>
      <w:numFmt w:val="upperLetter"/>
      <w:lvlText w:val="%1."/>
      <w:lvlJc w:val="left"/>
      <w:pPr>
        <w:ind w:left="2943" w:hanging="358"/>
        <w:jc w:val="right"/>
      </w:pPr>
      <w:rPr>
        <w:rFonts w:ascii="Times New Roman" w:eastAsia="Times New Roman" w:hAnsi="Times New Roman" w:cs="Times New Roman" w:hint="default"/>
        <w:b/>
        <w:bCs/>
        <w:i w:val="0"/>
        <w:iCs w:val="0"/>
        <w:spacing w:val="-1"/>
        <w:w w:val="100"/>
        <w:sz w:val="24"/>
        <w:szCs w:val="24"/>
        <w:lang w:eastAsia="en-US" w:bidi="ar-SA"/>
      </w:rPr>
    </w:lvl>
    <w:lvl w:ilvl="1" w:tplc="77FEDE32">
      <w:start w:val="1"/>
      <w:numFmt w:val="decimal"/>
      <w:lvlText w:val="%2."/>
      <w:lvlJc w:val="left"/>
      <w:pPr>
        <w:ind w:left="1047" w:hanging="360"/>
      </w:pPr>
      <w:rPr>
        <w:rFonts w:ascii="Times New Roman" w:eastAsia="Times New Roman" w:hAnsi="Times New Roman" w:cs="Times New Roman"/>
        <w:spacing w:val="0"/>
        <w:w w:val="100"/>
        <w:lang w:eastAsia="en-US" w:bidi="ar-SA"/>
      </w:rPr>
    </w:lvl>
    <w:lvl w:ilvl="2" w:tplc="714A7CA8">
      <w:start w:val="1"/>
      <w:numFmt w:val="lowerLetter"/>
      <w:lvlText w:val="%3."/>
      <w:lvlJc w:val="left"/>
      <w:pPr>
        <w:ind w:left="1385" w:hanging="360"/>
      </w:pPr>
      <w:rPr>
        <w:rFonts w:ascii="Times New Roman" w:eastAsia="Times New Roman" w:hAnsi="Times New Roman" w:cs="Times New Roman" w:hint="default"/>
        <w:b w:val="0"/>
        <w:bCs w:val="0"/>
        <w:i w:val="0"/>
        <w:iCs w:val="0"/>
        <w:spacing w:val="-1"/>
        <w:w w:val="100"/>
        <w:sz w:val="24"/>
        <w:szCs w:val="24"/>
        <w:lang w:eastAsia="en-US" w:bidi="ar-SA"/>
      </w:rPr>
    </w:lvl>
    <w:lvl w:ilvl="3" w:tplc="A6603F6C">
      <w:numFmt w:val="bullet"/>
      <w:lvlText w:val="•"/>
      <w:lvlJc w:val="left"/>
      <w:pPr>
        <w:ind w:left="2392" w:hanging="360"/>
      </w:pPr>
      <w:rPr>
        <w:rFonts w:hint="default"/>
        <w:lang w:eastAsia="en-US" w:bidi="ar-SA"/>
      </w:rPr>
    </w:lvl>
    <w:lvl w:ilvl="4" w:tplc="6D90C5CA">
      <w:numFmt w:val="bullet"/>
      <w:lvlText w:val="•"/>
      <w:lvlJc w:val="left"/>
      <w:pPr>
        <w:ind w:left="3318" w:hanging="360"/>
      </w:pPr>
      <w:rPr>
        <w:rFonts w:hint="default"/>
        <w:lang w:eastAsia="en-US" w:bidi="ar-SA"/>
      </w:rPr>
    </w:lvl>
    <w:lvl w:ilvl="5" w:tplc="6540D542">
      <w:numFmt w:val="bullet"/>
      <w:lvlText w:val="•"/>
      <w:lvlJc w:val="left"/>
      <w:pPr>
        <w:ind w:left="4244" w:hanging="360"/>
      </w:pPr>
      <w:rPr>
        <w:rFonts w:hint="default"/>
        <w:lang w:eastAsia="en-US" w:bidi="ar-SA"/>
      </w:rPr>
    </w:lvl>
    <w:lvl w:ilvl="6" w:tplc="032C118A">
      <w:numFmt w:val="bullet"/>
      <w:lvlText w:val="•"/>
      <w:lvlJc w:val="left"/>
      <w:pPr>
        <w:ind w:left="5170" w:hanging="360"/>
      </w:pPr>
      <w:rPr>
        <w:rFonts w:hint="default"/>
        <w:lang w:eastAsia="en-US" w:bidi="ar-SA"/>
      </w:rPr>
    </w:lvl>
    <w:lvl w:ilvl="7" w:tplc="2FE014CC">
      <w:numFmt w:val="bullet"/>
      <w:lvlText w:val="•"/>
      <w:lvlJc w:val="left"/>
      <w:pPr>
        <w:ind w:left="6096" w:hanging="360"/>
      </w:pPr>
      <w:rPr>
        <w:rFonts w:hint="default"/>
        <w:lang w:eastAsia="en-US" w:bidi="ar-SA"/>
      </w:rPr>
    </w:lvl>
    <w:lvl w:ilvl="8" w:tplc="28627FD8">
      <w:numFmt w:val="bullet"/>
      <w:lvlText w:val="•"/>
      <w:lvlJc w:val="left"/>
      <w:pPr>
        <w:ind w:left="7021" w:hanging="360"/>
      </w:pPr>
      <w:rPr>
        <w:rFonts w:hint="default"/>
        <w:lang w:eastAsia="en-US" w:bidi="ar-SA"/>
      </w:rPr>
    </w:lvl>
  </w:abstractNum>
  <w:abstractNum w:abstractNumId="32" w15:restartNumberingAfterBreak="0">
    <w:nsid w:val="64027E99"/>
    <w:multiLevelType w:val="hybridMultilevel"/>
    <w:tmpl w:val="BAEA4F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54853DB"/>
    <w:multiLevelType w:val="hybridMultilevel"/>
    <w:tmpl w:val="99B8AAF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7992B7D"/>
    <w:multiLevelType w:val="hybridMultilevel"/>
    <w:tmpl w:val="2F9485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8E023F1"/>
    <w:multiLevelType w:val="hybridMultilevel"/>
    <w:tmpl w:val="29CCD5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C755F1"/>
    <w:multiLevelType w:val="hybridMultilevel"/>
    <w:tmpl w:val="86D06958"/>
    <w:lvl w:ilvl="0" w:tplc="D1EA9490">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F5D12A9"/>
    <w:multiLevelType w:val="hybridMultilevel"/>
    <w:tmpl w:val="20581BF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0FE0E21"/>
    <w:multiLevelType w:val="hybridMultilevel"/>
    <w:tmpl w:val="C92894AE"/>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A6252D"/>
    <w:multiLevelType w:val="hybridMultilevel"/>
    <w:tmpl w:val="FC805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16520B"/>
    <w:multiLevelType w:val="hybridMultilevel"/>
    <w:tmpl w:val="8B68755C"/>
    <w:lvl w:ilvl="0" w:tplc="D1EA9490">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FAA0358"/>
    <w:multiLevelType w:val="hybridMultilevel"/>
    <w:tmpl w:val="60725EFE"/>
    <w:lvl w:ilvl="0" w:tplc="39B09FA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26"/>
  </w:num>
  <w:num w:numId="2">
    <w:abstractNumId w:val="34"/>
  </w:num>
  <w:num w:numId="3">
    <w:abstractNumId w:val="3"/>
  </w:num>
  <w:num w:numId="4">
    <w:abstractNumId w:val="28"/>
  </w:num>
  <w:num w:numId="5">
    <w:abstractNumId w:val="13"/>
  </w:num>
  <w:num w:numId="6">
    <w:abstractNumId w:val="1"/>
  </w:num>
  <w:num w:numId="7">
    <w:abstractNumId w:val="4"/>
  </w:num>
  <w:num w:numId="8">
    <w:abstractNumId w:val="15"/>
  </w:num>
  <w:num w:numId="9">
    <w:abstractNumId w:val="12"/>
  </w:num>
  <w:num w:numId="10">
    <w:abstractNumId w:val="29"/>
  </w:num>
  <w:num w:numId="11">
    <w:abstractNumId w:val="16"/>
  </w:num>
  <w:num w:numId="12">
    <w:abstractNumId w:val="17"/>
  </w:num>
  <w:num w:numId="13">
    <w:abstractNumId w:val="31"/>
  </w:num>
  <w:num w:numId="14">
    <w:abstractNumId w:val="11"/>
  </w:num>
  <w:num w:numId="15">
    <w:abstractNumId w:val="18"/>
  </w:num>
  <w:num w:numId="16">
    <w:abstractNumId w:val="0"/>
  </w:num>
  <w:num w:numId="17">
    <w:abstractNumId w:val="24"/>
  </w:num>
  <w:num w:numId="18">
    <w:abstractNumId w:val="22"/>
  </w:num>
  <w:num w:numId="19">
    <w:abstractNumId w:val="19"/>
  </w:num>
  <w:num w:numId="20">
    <w:abstractNumId w:val="39"/>
  </w:num>
  <w:num w:numId="21">
    <w:abstractNumId w:val="35"/>
  </w:num>
  <w:num w:numId="22">
    <w:abstractNumId w:val="25"/>
  </w:num>
  <w:num w:numId="23">
    <w:abstractNumId w:val="10"/>
  </w:num>
  <w:num w:numId="24">
    <w:abstractNumId w:val="23"/>
  </w:num>
  <w:num w:numId="25">
    <w:abstractNumId w:val="32"/>
  </w:num>
  <w:num w:numId="26">
    <w:abstractNumId w:val="20"/>
  </w:num>
  <w:num w:numId="27">
    <w:abstractNumId w:val="41"/>
  </w:num>
  <w:num w:numId="28">
    <w:abstractNumId w:val="38"/>
  </w:num>
  <w:num w:numId="29">
    <w:abstractNumId w:val="5"/>
  </w:num>
  <w:num w:numId="30">
    <w:abstractNumId w:val="9"/>
  </w:num>
  <w:num w:numId="31">
    <w:abstractNumId w:val="37"/>
  </w:num>
  <w:num w:numId="32">
    <w:abstractNumId w:val="33"/>
  </w:num>
  <w:num w:numId="33">
    <w:abstractNumId w:val="7"/>
  </w:num>
  <w:num w:numId="34">
    <w:abstractNumId w:val="8"/>
  </w:num>
  <w:num w:numId="35">
    <w:abstractNumId w:val="36"/>
  </w:num>
  <w:num w:numId="36">
    <w:abstractNumId w:val="27"/>
  </w:num>
  <w:num w:numId="37">
    <w:abstractNumId w:val="40"/>
  </w:num>
  <w:num w:numId="38">
    <w:abstractNumId w:val="2"/>
  </w:num>
  <w:num w:numId="39">
    <w:abstractNumId w:val="6"/>
  </w:num>
  <w:num w:numId="40">
    <w:abstractNumId w:val="14"/>
  </w:num>
  <w:num w:numId="41">
    <w:abstractNumId w:val="30"/>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16"/>
    <w:rsid w:val="00026116"/>
    <w:rsid w:val="000D7909"/>
    <w:rsid w:val="001A41D4"/>
    <w:rsid w:val="002427BF"/>
    <w:rsid w:val="002D2E9D"/>
    <w:rsid w:val="00467039"/>
    <w:rsid w:val="00472642"/>
    <w:rsid w:val="004A14AE"/>
    <w:rsid w:val="00674CA7"/>
    <w:rsid w:val="006B7464"/>
    <w:rsid w:val="006C225C"/>
    <w:rsid w:val="00734E99"/>
    <w:rsid w:val="007A5AEE"/>
    <w:rsid w:val="007C7C07"/>
    <w:rsid w:val="008F125E"/>
    <w:rsid w:val="009708E8"/>
    <w:rsid w:val="009919C0"/>
    <w:rsid w:val="00AB716A"/>
    <w:rsid w:val="00B52313"/>
    <w:rsid w:val="00D61A16"/>
    <w:rsid w:val="00D97D62"/>
    <w:rsid w:val="00F24F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17476-6292-4013-B3B0-7D9B956C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116"/>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26116"/>
    <w:rPr>
      <w:b/>
      <w:bCs/>
    </w:rPr>
  </w:style>
  <w:style w:type="paragraph" w:styleId="Header">
    <w:name w:val="header"/>
    <w:basedOn w:val="Normal"/>
    <w:link w:val="HeaderChar"/>
    <w:uiPriority w:val="99"/>
    <w:unhideWhenUsed/>
    <w:rsid w:val="00026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116"/>
    <w:rPr>
      <w:rFonts w:ascii="Calibri" w:eastAsia="Calibri" w:hAnsi="Calibri" w:cs="Times New Roman"/>
      <w:lang w:val="en-US"/>
    </w:rPr>
  </w:style>
  <w:style w:type="paragraph" w:styleId="Footer">
    <w:name w:val="footer"/>
    <w:basedOn w:val="Normal"/>
    <w:link w:val="FooterChar"/>
    <w:uiPriority w:val="99"/>
    <w:unhideWhenUsed/>
    <w:rsid w:val="000261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116"/>
    <w:rPr>
      <w:rFonts w:ascii="Calibri" w:eastAsia="Calibri" w:hAnsi="Calibri" w:cs="Times New Roman"/>
      <w:lang w:val="en-US"/>
    </w:rPr>
  </w:style>
  <w:style w:type="paragraph" w:styleId="FootnoteText">
    <w:name w:val="footnote text"/>
    <w:basedOn w:val="Normal"/>
    <w:link w:val="FootnoteTextChar"/>
    <w:unhideWhenUsed/>
    <w:rsid w:val="004A14AE"/>
    <w:pPr>
      <w:spacing w:after="0" w:line="240" w:lineRule="auto"/>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rsid w:val="004A14AE"/>
    <w:rPr>
      <w:sz w:val="20"/>
      <w:szCs w:val="20"/>
    </w:rPr>
  </w:style>
  <w:style w:type="character" w:styleId="FootnoteReference">
    <w:name w:val="footnote reference"/>
    <w:basedOn w:val="DefaultParagraphFont"/>
    <w:unhideWhenUsed/>
    <w:rsid w:val="004A14AE"/>
    <w:rPr>
      <w:vertAlign w:val="superscript"/>
    </w:rPr>
  </w:style>
  <w:style w:type="character" w:styleId="Hyperlink">
    <w:name w:val="Hyperlink"/>
    <w:basedOn w:val="DefaultParagraphFont"/>
    <w:uiPriority w:val="99"/>
    <w:unhideWhenUsed/>
    <w:rsid w:val="004A14AE"/>
    <w:rPr>
      <w:color w:val="0563C1" w:themeColor="hyperlink"/>
      <w:u w:val="single"/>
    </w:rPr>
  </w:style>
  <w:style w:type="character" w:styleId="UnresolvedMention">
    <w:name w:val="Unresolved Mention"/>
    <w:basedOn w:val="DefaultParagraphFont"/>
    <w:uiPriority w:val="99"/>
    <w:semiHidden/>
    <w:unhideWhenUsed/>
    <w:rsid w:val="009919C0"/>
    <w:rPr>
      <w:color w:val="605E5C"/>
      <w:shd w:val="clear" w:color="auto" w:fill="E1DFDD"/>
    </w:rPr>
  </w:style>
  <w:style w:type="paragraph" w:styleId="BodyText">
    <w:name w:val="Body Text"/>
    <w:basedOn w:val="Normal"/>
    <w:link w:val="BodyTextChar"/>
    <w:uiPriority w:val="1"/>
    <w:qFormat/>
    <w:rsid w:val="009919C0"/>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919C0"/>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1A41D4"/>
    <w:pPr>
      <w:spacing w:after="120"/>
      <w:ind w:left="283"/>
    </w:pPr>
  </w:style>
  <w:style w:type="character" w:customStyle="1" w:styleId="BodyTextIndentChar">
    <w:name w:val="Body Text Indent Char"/>
    <w:basedOn w:val="DefaultParagraphFont"/>
    <w:link w:val="BodyTextIndent"/>
    <w:uiPriority w:val="99"/>
    <w:semiHidden/>
    <w:rsid w:val="001A41D4"/>
    <w:rPr>
      <w:rFonts w:ascii="Calibri" w:eastAsia="Calibri" w:hAnsi="Calibri" w:cs="Times New Roman"/>
      <w:lang w:val="en-US"/>
    </w:rPr>
  </w:style>
  <w:style w:type="paragraph" w:styleId="ListParagraph">
    <w:name w:val="List Paragraph"/>
    <w:basedOn w:val="Normal"/>
    <w:uiPriority w:val="34"/>
    <w:qFormat/>
    <w:rsid w:val="001A41D4"/>
    <w:pPr>
      <w:spacing w:after="0" w:line="480" w:lineRule="auto"/>
      <w:ind w:left="720"/>
      <w:contextualSpacing/>
      <w:jc w:val="both"/>
    </w:pPr>
    <w:rPr>
      <w:rFonts w:ascii="Times New Roman" w:eastAsiaTheme="minorHAnsi"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ISMADONA290617@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ejournal.unitaspalembang.com/index.php/l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6075</Words>
  <Characters>34633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Teten Rahman</dc:creator>
  <cp:keywords/>
  <dc:description/>
  <cp:lastModifiedBy>Teten Rahman</cp:lastModifiedBy>
  <cp:revision>5</cp:revision>
  <dcterms:created xsi:type="dcterms:W3CDTF">2024-09-14T03:51:00Z</dcterms:created>
  <dcterms:modified xsi:type="dcterms:W3CDTF">2024-10-06T07:04:00Z</dcterms:modified>
</cp:coreProperties>
</file>